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DC1" w:rsidRPr="000D5FD5" w:rsidRDefault="002D4DC1">
      <w:pPr>
        <w:widowControl w:val="0"/>
        <w:spacing w:line="120" w:lineRule="exact"/>
        <w:rPr>
          <w:rFonts w:ascii="Times New Roman" w:hAnsi="Times New Roman" w:cs="Times New Roman"/>
          <w:sz w:val="24"/>
          <w:szCs w:val="24"/>
        </w:rPr>
      </w:pPr>
      <w:bookmarkStart w:id="0" w:name="_GoBack"/>
      <w:bookmarkEnd w:id="0"/>
    </w:p>
    <w:p w:rsidR="004338AF" w:rsidRPr="000D5FD5" w:rsidRDefault="002D4DC1" w:rsidP="004338AF">
      <w:pPr>
        <w:widowControl w:val="0"/>
        <w:tabs>
          <w:tab w:val="left" w:pos="360"/>
        </w:tabs>
        <w:rPr>
          <w:rFonts w:ascii="Times New Roman" w:hAnsi="Times New Roman" w:cs="Times New Roman"/>
          <w:sz w:val="24"/>
          <w:szCs w:val="24"/>
        </w:rPr>
      </w:pPr>
      <w:r w:rsidRPr="000D5FD5">
        <w:rPr>
          <w:rFonts w:ascii="Times New Roman" w:hAnsi="Times New Roman" w:cs="Times New Roman"/>
          <w:sz w:val="24"/>
          <w:szCs w:val="24"/>
        </w:rPr>
        <w:tab/>
      </w:r>
    </w:p>
    <w:p w:rsidR="004338AF" w:rsidRPr="000D5FD5" w:rsidRDefault="004338AF" w:rsidP="004338AF">
      <w:pPr>
        <w:widowControl w:val="0"/>
        <w:tabs>
          <w:tab w:val="left" w:pos="360"/>
          <w:tab w:val="right" w:pos="10620"/>
        </w:tabs>
        <w:rPr>
          <w:rFonts w:ascii="Times New Roman" w:hAnsi="Times New Roman" w:cs="Times New Roman"/>
          <w:sz w:val="24"/>
          <w:szCs w:val="24"/>
        </w:rPr>
      </w:pPr>
      <w:r w:rsidRPr="000D5FD5">
        <w:rPr>
          <w:rFonts w:ascii="Times New Roman" w:hAnsi="Times New Roman" w:cs="Times New Roman"/>
          <w:sz w:val="24"/>
          <w:szCs w:val="24"/>
        </w:rPr>
        <w:tab/>
      </w:r>
      <w:r w:rsidR="006226F0" w:rsidRPr="000D5FD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2D4DC1" w:rsidRPr="000D5FD5" w:rsidRDefault="002D4DC1">
      <w:pPr>
        <w:widowControl w:val="0"/>
        <w:tabs>
          <w:tab w:val="left" w:pos="360"/>
        </w:tabs>
        <w:rPr>
          <w:rFonts w:ascii="Times New Roman" w:hAnsi="Times New Roman" w:cs="Times New Roman"/>
          <w:sz w:val="24"/>
          <w:szCs w:val="24"/>
        </w:rPr>
      </w:pPr>
    </w:p>
    <w:p w:rsidR="002D4DC1" w:rsidRPr="000D5FD5" w:rsidRDefault="002D4DC1">
      <w:pPr>
        <w:widowControl w:val="0"/>
        <w:spacing w:line="437" w:lineRule="exact"/>
        <w:rPr>
          <w:rFonts w:ascii="Times New Roman" w:hAnsi="Times New Roman" w:cs="Times New Roman"/>
          <w:sz w:val="24"/>
          <w:szCs w:val="24"/>
        </w:rPr>
      </w:pPr>
    </w:p>
    <w:p w:rsidR="003F3B85" w:rsidRDefault="003F3B85" w:rsidP="00BA49C0">
      <w:pPr>
        <w:widowControl w:val="0"/>
        <w:tabs>
          <w:tab w:val="center" w:pos="5819"/>
        </w:tabs>
        <w:jc w:val="center"/>
        <w:rPr>
          <w:rFonts w:ascii="Times New Roman" w:hAnsi="Times New Roman" w:cs="Times New Roman"/>
          <w:b/>
          <w:bCs/>
          <w:color w:val="000000"/>
          <w:sz w:val="24"/>
          <w:szCs w:val="24"/>
        </w:rPr>
      </w:pPr>
    </w:p>
    <w:p w:rsidR="003F3B85" w:rsidRDefault="003F3B85" w:rsidP="00BA49C0">
      <w:pPr>
        <w:widowControl w:val="0"/>
        <w:tabs>
          <w:tab w:val="center" w:pos="5819"/>
        </w:tabs>
        <w:jc w:val="center"/>
        <w:rPr>
          <w:rFonts w:ascii="Times New Roman" w:hAnsi="Times New Roman" w:cs="Times New Roman"/>
          <w:b/>
          <w:bCs/>
          <w:color w:val="000000"/>
          <w:sz w:val="24"/>
          <w:szCs w:val="24"/>
        </w:rPr>
      </w:pPr>
    </w:p>
    <w:p w:rsidR="002D4DC1" w:rsidRPr="000D5FD5" w:rsidRDefault="00723D3D" w:rsidP="00BA49C0">
      <w:pPr>
        <w:widowControl w:val="0"/>
        <w:tabs>
          <w:tab w:val="center" w:pos="5819"/>
        </w:tabs>
        <w:jc w:val="center"/>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Compliance</w:t>
      </w:r>
      <w:r w:rsidR="002D4DC1" w:rsidRPr="000D5FD5">
        <w:rPr>
          <w:rFonts w:ascii="Times New Roman" w:hAnsi="Times New Roman" w:cs="Times New Roman"/>
          <w:b/>
          <w:bCs/>
          <w:color w:val="000000"/>
          <w:sz w:val="24"/>
          <w:szCs w:val="24"/>
        </w:rPr>
        <w:t xml:space="preserve"> Questionnaire and</w:t>
      </w:r>
    </w:p>
    <w:p w:rsidR="002D4DC1" w:rsidRDefault="002D4DC1" w:rsidP="00BA49C0">
      <w:pPr>
        <w:widowControl w:val="0"/>
        <w:tabs>
          <w:tab w:val="center" w:pos="5820"/>
        </w:tabs>
        <w:jc w:val="center"/>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Reliability Standard Audit Worksheet</w:t>
      </w:r>
    </w:p>
    <w:p w:rsidR="000D5FD5" w:rsidRPr="000D5FD5" w:rsidRDefault="000D5FD5" w:rsidP="00BA49C0">
      <w:pPr>
        <w:widowControl w:val="0"/>
        <w:tabs>
          <w:tab w:val="center" w:pos="5820"/>
        </w:tabs>
        <w:jc w:val="center"/>
        <w:rPr>
          <w:rFonts w:ascii="Times New Roman" w:hAnsi="Times New Roman" w:cs="Times New Roman"/>
          <w:b/>
          <w:bCs/>
          <w:color w:val="000000"/>
          <w:sz w:val="24"/>
          <w:szCs w:val="24"/>
        </w:rPr>
      </w:pPr>
    </w:p>
    <w:p w:rsidR="00C831A2" w:rsidRDefault="00C831A2" w:rsidP="00BA49C0">
      <w:pPr>
        <w:widowControl w:val="0"/>
        <w:jc w:val="center"/>
        <w:rPr>
          <w:rFonts w:ascii="Times New Roman" w:hAnsi="Times New Roman" w:cs="Times New Roman"/>
          <w:b/>
          <w:bCs/>
          <w:sz w:val="24"/>
          <w:szCs w:val="24"/>
        </w:rPr>
      </w:pPr>
    </w:p>
    <w:p w:rsidR="00C831A2" w:rsidRDefault="00C831A2" w:rsidP="00BA49C0">
      <w:pPr>
        <w:widowControl w:val="0"/>
        <w:jc w:val="center"/>
        <w:rPr>
          <w:rFonts w:ascii="Times New Roman" w:hAnsi="Times New Roman" w:cs="Times New Roman"/>
          <w:b/>
          <w:bCs/>
          <w:sz w:val="24"/>
          <w:szCs w:val="24"/>
        </w:rPr>
      </w:pPr>
    </w:p>
    <w:p w:rsidR="00FA6452" w:rsidRDefault="00723D3D" w:rsidP="00BA49C0">
      <w:pPr>
        <w:widowControl w:val="0"/>
        <w:jc w:val="center"/>
        <w:rPr>
          <w:rFonts w:ascii="Times New Roman" w:hAnsi="Times New Roman" w:cs="Times New Roman"/>
          <w:b/>
          <w:bCs/>
          <w:sz w:val="24"/>
          <w:szCs w:val="24"/>
        </w:rPr>
      </w:pPr>
      <w:r w:rsidRPr="000D5FD5">
        <w:rPr>
          <w:rFonts w:ascii="Times New Roman" w:hAnsi="Times New Roman" w:cs="Times New Roman"/>
          <w:b/>
          <w:bCs/>
          <w:sz w:val="24"/>
          <w:szCs w:val="24"/>
        </w:rPr>
        <w:t>TPL</w:t>
      </w:r>
      <w:r w:rsidR="000D5FD5">
        <w:rPr>
          <w:rFonts w:ascii="Times New Roman" w:hAnsi="Times New Roman" w:cs="Times New Roman"/>
          <w:b/>
          <w:bCs/>
          <w:sz w:val="24"/>
          <w:szCs w:val="24"/>
        </w:rPr>
        <w:t>-002-</w:t>
      </w:r>
      <w:r w:rsidRPr="000D5FD5">
        <w:rPr>
          <w:rFonts w:ascii="Times New Roman" w:hAnsi="Times New Roman" w:cs="Times New Roman"/>
          <w:b/>
          <w:bCs/>
          <w:sz w:val="24"/>
          <w:szCs w:val="24"/>
        </w:rPr>
        <w:t>0</w:t>
      </w:r>
      <w:r w:rsidR="00D03E2C">
        <w:rPr>
          <w:rFonts w:ascii="Times New Roman" w:hAnsi="Times New Roman" w:cs="Times New Roman"/>
          <w:b/>
          <w:bCs/>
          <w:sz w:val="24"/>
          <w:szCs w:val="24"/>
        </w:rPr>
        <w:t>a</w:t>
      </w:r>
      <w:r w:rsidRPr="000D5FD5">
        <w:rPr>
          <w:rFonts w:ascii="Times New Roman" w:hAnsi="Times New Roman" w:cs="Times New Roman"/>
          <w:b/>
          <w:bCs/>
          <w:sz w:val="24"/>
          <w:szCs w:val="24"/>
        </w:rPr>
        <w:t xml:space="preserve"> </w:t>
      </w:r>
      <w:r w:rsidR="000D5FD5">
        <w:rPr>
          <w:rFonts w:ascii="Times New Roman" w:hAnsi="Times New Roman" w:cs="Times New Roman"/>
          <w:b/>
          <w:bCs/>
          <w:sz w:val="24"/>
          <w:szCs w:val="24"/>
        </w:rPr>
        <w:t>—</w:t>
      </w:r>
      <w:r w:rsidRPr="000D5FD5">
        <w:rPr>
          <w:rFonts w:ascii="Times New Roman" w:hAnsi="Times New Roman" w:cs="Times New Roman"/>
          <w:b/>
          <w:bCs/>
          <w:sz w:val="24"/>
          <w:szCs w:val="24"/>
        </w:rPr>
        <w:t xml:space="preserve"> System Performance Following Loss of a Single B</w:t>
      </w:r>
      <w:r w:rsidR="00DD51A0" w:rsidRPr="000D5FD5">
        <w:rPr>
          <w:rFonts w:ascii="Times New Roman" w:hAnsi="Times New Roman" w:cs="Times New Roman"/>
          <w:b/>
          <w:bCs/>
          <w:sz w:val="24"/>
          <w:szCs w:val="24"/>
        </w:rPr>
        <w:t xml:space="preserve">ulk </w:t>
      </w:r>
      <w:r w:rsidRPr="000D5FD5">
        <w:rPr>
          <w:rFonts w:ascii="Times New Roman" w:hAnsi="Times New Roman" w:cs="Times New Roman"/>
          <w:b/>
          <w:bCs/>
          <w:sz w:val="24"/>
          <w:szCs w:val="24"/>
        </w:rPr>
        <w:t>E</w:t>
      </w:r>
      <w:r w:rsidR="00DD51A0" w:rsidRPr="000D5FD5">
        <w:rPr>
          <w:rFonts w:ascii="Times New Roman" w:hAnsi="Times New Roman" w:cs="Times New Roman"/>
          <w:b/>
          <w:bCs/>
          <w:sz w:val="24"/>
          <w:szCs w:val="24"/>
        </w:rPr>
        <w:t xml:space="preserve">lectric </w:t>
      </w:r>
      <w:r w:rsidRPr="000D5FD5">
        <w:rPr>
          <w:rFonts w:ascii="Times New Roman" w:hAnsi="Times New Roman" w:cs="Times New Roman"/>
          <w:b/>
          <w:bCs/>
          <w:sz w:val="24"/>
          <w:szCs w:val="24"/>
        </w:rPr>
        <w:t>S</w:t>
      </w:r>
      <w:r w:rsidR="00DD51A0" w:rsidRPr="000D5FD5">
        <w:rPr>
          <w:rFonts w:ascii="Times New Roman" w:hAnsi="Times New Roman" w:cs="Times New Roman"/>
          <w:b/>
          <w:bCs/>
          <w:sz w:val="24"/>
          <w:szCs w:val="24"/>
        </w:rPr>
        <w:t>ystem</w:t>
      </w:r>
      <w:r w:rsidRPr="000D5FD5">
        <w:rPr>
          <w:rFonts w:ascii="Times New Roman" w:hAnsi="Times New Roman" w:cs="Times New Roman"/>
          <w:b/>
          <w:bCs/>
          <w:sz w:val="24"/>
          <w:szCs w:val="24"/>
        </w:rPr>
        <w:t xml:space="preserve"> Element</w:t>
      </w:r>
      <w:r w:rsidR="00DD51A0" w:rsidRPr="000D5FD5">
        <w:rPr>
          <w:rFonts w:ascii="Times New Roman" w:hAnsi="Times New Roman" w:cs="Times New Roman"/>
          <w:b/>
          <w:bCs/>
          <w:sz w:val="24"/>
          <w:szCs w:val="24"/>
        </w:rPr>
        <w:t xml:space="preserve"> </w:t>
      </w:r>
    </w:p>
    <w:p w:rsidR="00DD51A0" w:rsidRPr="000D5FD5" w:rsidRDefault="00DD51A0" w:rsidP="00BA49C0">
      <w:pPr>
        <w:widowControl w:val="0"/>
        <w:jc w:val="center"/>
        <w:rPr>
          <w:rFonts w:ascii="Times New Roman" w:hAnsi="Times New Roman" w:cs="Times New Roman"/>
          <w:sz w:val="24"/>
          <w:szCs w:val="24"/>
        </w:rPr>
      </w:pPr>
      <w:r w:rsidRPr="000D5FD5">
        <w:rPr>
          <w:rFonts w:ascii="Times New Roman" w:hAnsi="Times New Roman" w:cs="Times New Roman"/>
          <w:b/>
          <w:bCs/>
          <w:sz w:val="24"/>
          <w:szCs w:val="24"/>
        </w:rPr>
        <w:t>(Category B)</w:t>
      </w:r>
    </w:p>
    <w:p w:rsidR="00DD51A0" w:rsidRPr="000D5FD5" w:rsidRDefault="00DD51A0" w:rsidP="00BA49C0">
      <w:pPr>
        <w:widowControl w:val="0"/>
        <w:jc w:val="center"/>
        <w:rPr>
          <w:rFonts w:ascii="Times New Roman" w:hAnsi="Times New Roman" w:cs="Times New Roman"/>
          <w:b/>
          <w:bCs/>
          <w:sz w:val="24"/>
          <w:szCs w:val="24"/>
        </w:rPr>
      </w:pPr>
    </w:p>
    <w:p w:rsidR="00723D3D" w:rsidRPr="000D5FD5" w:rsidRDefault="00723D3D" w:rsidP="00DD51A0">
      <w:pPr>
        <w:widowControl w:val="0"/>
        <w:jc w:val="center"/>
        <w:rPr>
          <w:rFonts w:ascii="Times New Roman" w:hAnsi="Times New Roman" w:cs="Times New Roman"/>
          <w:sz w:val="24"/>
          <w:szCs w:val="24"/>
        </w:rPr>
      </w:pPr>
    </w:p>
    <w:p w:rsidR="00C831A2" w:rsidRDefault="00C831A2" w:rsidP="00F27125">
      <w:pPr>
        <w:widowControl w:val="0"/>
        <w:tabs>
          <w:tab w:val="left" w:pos="450"/>
        </w:tabs>
        <w:spacing w:line="480" w:lineRule="auto"/>
        <w:ind w:left="547"/>
        <w:rPr>
          <w:rFonts w:ascii="Times New Roman" w:hAnsi="Times New Roman" w:cs="Times New Roman"/>
          <w:b/>
          <w:bCs/>
          <w:color w:val="264D74"/>
          <w:sz w:val="24"/>
          <w:szCs w:val="24"/>
        </w:rPr>
      </w:pPr>
    </w:p>
    <w:p w:rsidR="002D4DC1" w:rsidRPr="000D5FD5" w:rsidRDefault="002D4DC1" w:rsidP="00F27125">
      <w:pPr>
        <w:widowControl w:val="0"/>
        <w:tabs>
          <w:tab w:val="left" w:pos="450"/>
        </w:tabs>
        <w:spacing w:line="480" w:lineRule="auto"/>
        <w:ind w:left="547"/>
        <w:rPr>
          <w:rFonts w:ascii="Times New Roman" w:hAnsi="Times New Roman" w:cs="Times New Roman"/>
          <w:i/>
          <w:iCs/>
          <w:color w:val="000000"/>
          <w:sz w:val="24"/>
          <w:szCs w:val="24"/>
        </w:rPr>
      </w:pPr>
      <w:r w:rsidRPr="000D5FD5">
        <w:rPr>
          <w:rFonts w:ascii="Times New Roman" w:hAnsi="Times New Roman" w:cs="Times New Roman"/>
          <w:b/>
          <w:bCs/>
          <w:color w:val="264D74"/>
          <w:sz w:val="24"/>
          <w:szCs w:val="24"/>
        </w:rPr>
        <w:t>Registered Entity:</w:t>
      </w:r>
      <w:r w:rsidRPr="000D5FD5">
        <w:rPr>
          <w:rFonts w:ascii="Times New Roman" w:hAnsi="Times New Roman" w:cs="Times New Roman"/>
          <w:b/>
          <w:bCs/>
          <w:color w:val="336699"/>
          <w:sz w:val="24"/>
          <w:szCs w:val="24"/>
        </w:rPr>
        <w:t xml:space="preserve"> </w:t>
      </w:r>
      <w:r w:rsidRPr="000D5FD5">
        <w:rPr>
          <w:rFonts w:ascii="Times New Roman" w:hAnsi="Times New Roman" w:cs="Times New Roman"/>
          <w:i/>
          <w:iCs/>
          <w:color w:val="000000"/>
          <w:sz w:val="24"/>
          <w:szCs w:val="24"/>
        </w:rPr>
        <w:t xml:space="preserve">(Must be completed by the </w:t>
      </w:r>
      <w:r w:rsidR="00722434" w:rsidRPr="000D5FD5">
        <w:rPr>
          <w:rFonts w:ascii="Times New Roman" w:hAnsi="Times New Roman" w:cs="Times New Roman"/>
          <w:i/>
          <w:iCs/>
          <w:color w:val="000000"/>
          <w:sz w:val="24"/>
          <w:szCs w:val="24"/>
        </w:rPr>
        <w:t>Compliance Enforcement Authority</w:t>
      </w:r>
      <w:r w:rsidRPr="000D5FD5">
        <w:rPr>
          <w:rFonts w:ascii="Times New Roman" w:hAnsi="Times New Roman" w:cs="Times New Roman"/>
          <w:i/>
          <w:iCs/>
          <w:color w:val="000000"/>
          <w:sz w:val="24"/>
          <w:szCs w:val="24"/>
        </w:rPr>
        <w:t>)</w:t>
      </w:r>
    </w:p>
    <w:p w:rsidR="002D4DC1" w:rsidRPr="000D5FD5" w:rsidRDefault="002D4DC1" w:rsidP="00F27125">
      <w:pPr>
        <w:widowControl w:val="0"/>
        <w:tabs>
          <w:tab w:val="left" w:pos="450"/>
        </w:tabs>
        <w:spacing w:line="480" w:lineRule="auto"/>
        <w:ind w:left="547"/>
        <w:rPr>
          <w:rFonts w:ascii="Times New Roman" w:hAnsi="Times New Roman" w:cs="Times New Roman"/>
          <w:i/>
          <w:iCs/>
          <w:color w:val="000000"/>
          <w:sz w:val="24"/>
          <w:szCs w:val="24"/>
        </w:rPr>
      </w:pPr>
      <w:r w:rsidRPr="000D5FD5">
        <w:rPr>
          <w:rFonts w:ascii="Times New Roman" w:hAnsi="Times New Roman" w:cs="Times New Roman"/>
          <w:b/>
          <w:bCs/>
          <w:color w:val="264D74"/>
          <w:sz w:val="24"/>
          <w:szCs w:val="24"/>
        </w:rPr>
        <w:t>NCR Number:</w:t>
      </w:r>
      <w:r w:rsidRPr="000D5FD5">
        <w:rPr>
          <w:rFonts w:ascii="Times New Roman" w:hAnsi="Times New Roman" w:cs="Times New Roman"/>
          <w:b/>
          <w:bCs/>
          <w:color w:val="336699"/>
          <w:sz w:val="24"/>
          <w:szCs w:val="24"/>
        </w:rPr>
        <w:t xml:space="preserve"> </w:t>
      </w:r>
      <w:r w:rsidRPr="000D5FD5">
        <w:rPr>
          <w:rFonts w:ascii="Times New Roman" w:hAnsi="Times New Roman" w:cs="Times New Roman"/>
          <w:i/>
          <w:iCs/>
          <w:color w:val="000000"/>
          <w:sz w:val="24"/>
          <w:szCs w:val="24"/>
        </w:rPr>
        <w:t xml:space="preserve">(Must be completed by the </w:t>
      </w:r>
      <w:r w:rsidR="00722434" w:rsidRPr="000D5FD5">
        <w:rPr>
          <w:rFonts w:ascii="Times New Roman" w:hAnsi="Times New Roman" w:cs="Times New Roman"/>
          <w:i/>
          <w:iCs/>
          <w:color w:val="000000"/>
          <w:sz w:val="24"/>
          <w:szCs w:val="24"/>
        </w:rPr>
        <w:t>Compliance Enforcement Authority</w:t>
      </w:r>
      <w:r w:rsidRPr="000D5FD5">
        <w:rPr>
          <w:rFonts w:ascii="Times New Roman" w:hAnsi="Times New Roman" w:cs="Times New Roman"/>
          <w:i/>
          <w:iCs/>
          <w:color w:val="000000"/>
          <w:sz w:val="24"/>
          <w:szCs w:val="24"/>
        </w:rPr>
        <w:t>)</w:t>
      </w:r>
    </w:p>
    <w:p w:rsidR="002D4DC1" w:rsidRPr="000D5FD5" w:rsidRDefault="000D5FD5" w:rsidP="00F27125">
      <w:pPr>
        <w:widowControl w:val="0"/>
        <w:tabs>
          <w:tab w:val="left" w:pos="450"/>
          <w:tab w:val="left" w:pos="3720"/>
        </w:tabs>
        <w:spacing w:line="480" w:lineRule="auto"/>
        <w:ind w:left="547"/>
        <w:rPr>
          <w:rFonts w:ascii="Times New Roman" w:hAnsi="Times New Roman" w:cs="Times New Roman"/>
          <w:b/>
          <w:bCs/>
          <w:color w:val="000000"/>
          <w:sz w:val="24"/>
          <w:szCs w:val="24"/>
        </w:rPr>
      </w:pPr>
      <w:r w:rsidRPr="000D5FD5">
        <w:rPr>
          <w:rFonts w:ascii="Times New Roman" w:hAnsi="Times New Roman" w:cs="Times New Roman"/>
          <w:b/>
          <w:bCs/>
          <w:color w:val="264D74"/>
          <w:sz w:val="24"/>
          <w:szCs w:val="24"/>
        </w:rPr>
        <w:t>Applicable</w:t>
      </w:r>
      <w:r w:rsidR="00DD51A0" w:rsidRPr="000D5FD5">
        <w:rPr>
          <w:rFonts w:ascii="Times New Roman" w:hAnsi="Times New Roman" w:cs="Times New Roman"/>
          <w:b/>
          <w:bCs/>
          <w:color w:val="264D74"/>
          <w:sz w:val="24"/>
          <w:szCs w:val="24"/>
        </w:rPr>
        <w:t xml:space="preserve"> Function(s)</w:t>
      </w:r>
      <w:r w:rsidR="002D4DC1" w:rsidRPr="000D5FD5">
        <w:rPr>
          <w:rFonts w:ascii="Times New Roman" w:hAnsi="Times New Roman" w:cs="Times New Roman"/>
          <w:b/>
          <w:bCs/>
          <w:color w:val="264D74"/>
          <w:sz w:val="24"/>
          <w:szCs w:val="24"/>
        </w:rPr>
        <w:t>:</w:t>
      </w:r>
      <w:r w:rsidR="00EB3916" w:rsidRPr="000D5FD5">
        <w:rPr>
          <w:rFonts w:ascii="Times New Roman" w:hAnsi="Times New Roman" w:cs="Times New Roman"/>
          <w:b/>
          <w:bCs/>
          <w:color w:val="264D74"/>
          <w:sz w:val="24"/>
          <w:szCs w:val="24"/>
        </w:rPr>
        <w:t xml:space="preserve">  </w:t>
      </w:r>
      <w:r w:rsidR="00DD51A0" w:rsidRPr="000D5FD5">
        <w:rPr>
          <w:rFonts w:ascii="Times New Roman" w:hAnsi="Times New Roman" w:cs="Times New Roman"/>
          <w:b/>
          <w:bCs/>
          <w:color w:val="264D74"/>
          <w:sz w:val="24"/>
          <w:szCs w:val="24"/>
        </w:rPr>
        <w:t xml:space="preserve"> </w:t>
      </w:r>
      <w:r w:rsidR="00E27E34" w:rsidRPr="000D5FD5">
        <w:rPr>
          <w:rFonts w:ascii="Times New Roman" w:hAnsi="Times New Roman" w:cs="Times New Roman"/>
          <w:b/>
          <w:bCs/>
          <w:color w:val="000000"/>
          <w:sz w:val="24"/>
          <w:szCs w:val="24"/>
        </w:rPr>
        <w:t>PA, TP</w:t>
      </w:r>
    </w:p>
    <w:p w:rsidR="002D5366" w:rsidRDefault="002D5366" w:rsidP="00F27125">
      <w:pPr>
        <w:widowControl w:val="0"/>
        <w:tabs>
          <w:tab w:val="left" w:pos="90"/>
          <w:tab w:val="left" w:pos="720"/>
        </w:tabs>
        <w:spacing w:line="480" w:lineRule="auto"/>
        <w:ind w:left="547"/>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AC3800" w:rsidRPr="000D5FD5" w:rsidRDefault="00AC3800" w:rsidP="00AC3800">
      <w:pPr>
        <w:widowControl w:val="0"/>
        <w:tabs>
          <w:tab w:val="left" w:pos="450"/>
        </w:tabs>
        <w:spacing w:line="294" w:lineRule="exact"/>
        <w:ind w:left="450"/>
        <w:rPr>
          <w:rFonts w:ascii="Times New Roman" w:hAnsi="Times New Roman" w:cs="Times New Roman"/>
          <w:b/>
          <w:bCs/>
          <w:color w:val="264D74"/>
          <w:sz w:val="24"/>
          <w:szCs w:val="24"/>
        </w:rPr>
      </w:pPr>
    </w:p>
    <w:p w:rsidR="00AC3800" w:rsidRPr="000D5FD5" w:rsidRDefault="00AC3800" w:rsidP="00AC3800">
      <w:pPr>
        <w:widowControl w:val="0"/>
        <w:tabs>
          <w:tab w:val="left" w:pos="450"/>
        </w:tabs>
        <w:spacing w:line="294" w:lineRule="exact"/>
        <w:ind w:left="450"/>
        <w:rPr>
          <w:rFonts w:ascii="Times New Roman" w:hAnsi="Times New Roman" w:cs="Times New Roman"/>
          <w:b/>
          <w:bCs/>
          <w:color w:val="264D74"/>
          <w:sz w:val="24"/>
          <w:szCs w:val="24"/>
        </w:rPr>
      </w:pPr>
    </w:p>
    <w:p w:rsidR="00AC3800" w:rsidRPr="000D5FD5" w:rsidRDefault="002D4DC1" w:rsidP="00AC3800">
      <w:pPr>
        <w:widowControl w:val="0"/>
        <w:tabs>
          <w:tab w:val="left" w:pos="540"/>
        </w:tabs>
        <w:spacing w:line="284" w:lineRule="exact"/>
        <w:ind w:left="540"/>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rsidP="004338AF">
      <w:pPr>
        <w:widowControl w:val="0"/>
        <w:tabs>
          <w:tab w:val="left" w:pos="540"/>
        </w:tabs>
        <w:spacing w:line="284" w:lineRule="exact"/>
        <w:ind w:left="540"/>
        <w:rPr>
          <w:rFonts w:ascii="Times New Roman" w:hAnsi="Times New Roman" w:cs="Times New Roman"/>
          <w:sz w:val="24"/>
          <w:szCs w:val="24"/>
        </w:rPr>
      </w:pPr>
    </w:p>
    <w:p w:rsidR="002D4DC1" w:rsidRPr="000D5FD5" w:rsidRDefault="002D4DC1">
      <w:pPr>
        <w:widowControl w:val="0"/>
        <w:spacing w:line="120"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2D4DC1" w:rsidRPr="000D5FD5" w:rsidRDefault="002D4DC1">
      <w:pPr>
        <w:widowControl w:val="0"/>
        <w:spacing w:line="244" w:lineRule="exact"/>
        <w:rPr>
          <w:rFonts w:ascii="Times New Roman" w:hAnsi="Times New Roman" w:cs="Times New Roman"/>
          <w:sz w:val="24"/>
          <w:szCs w:val="24"/>
        </w:rPr>
      </w:pPr>
    </w:p>
    <w:p w:rsidR="00571EBF" w:rsidRPr="000D5FD5" w:rsidRDefault="00571EBF" w:rsidP="00571EBF">
      <w:pPr>
        <w:widowControl w:val="0"/>
        <w:tabs>
          <w:tab w:val="left" w:pos="120"/>
        </w:tabs>
        <w:spacing w:line="331" w:lineRule="exact"/>
        <w:rPr>
          <w:rFonts w:ascii="Times New Roman" w:hAnsi="Times New Roman" w:cs="Times New Roman"/>
          <w:b/>
          <w:bCs/>
          <w:color w:val="003366"/>
          <w:sz w:val="24"/>
          <w:szCs w:val="24"/>
        </w:rPr>
      </w:pPr>
      <w:r w:rsidRPr="000D5FD5">
        <w:rPr>
          <w:rFonts w:ascii="Times New Roman" w:hAnsi="Times New Roman" w:cs="Times New Roman"/>
          <w:b/>
          <w:bCs/>
          <w:color w:val="003366"/>
          <w:sz w:val="24"/>
          <w:szCs w:val="24"/>
        </w:rPr>
        <w:t>Disclaimer</w:t>
      </w:r>
    </w:p>
    <w:p w:rsidR="00571EBF" w:rsidRPr="000D5FD5" w:rsidRDefault="00571EBF" w:rsidP="00571EBF">
      <w:pPr>
        <w:widowControl w:val="0"/>
        <w:tabs>
          <w:tab w:val="left" w:pos="120"/>
        </w:tabs>
        <w:spacing w:line="284" w:lineRule="exact"/>
        <w:rPr>
          <w:rFonts w:ascii="Times New Roman" w:hAnsi="Times New Roman" w:cs="Times New Roman"/>
          <w:sz w:val="24"/>
          <w:szCs w:val="24"/>
        </w:rPr>
      </w:pPr>
      <w:r w:rsidRPr="000D5FD5">
        <w:rPr>
          <w:rFonts w:ascii="Times New Roman" w:hAnsi="Times New Roman" w:cs="Times New Roman"/>
          <w:sz w:val="24"/>
          <w:szCs w:val="24"/>
        </w:rPr>
        <w:tab/>
      </w:r>
    </w:p>
    <w:p w:rsidR="000D5FD5" w:rsidRPr="00ED20E3" w:rsidRDefault="00571EBF" w:rsidP="000D5FD5">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1"/>
      <w:bookmarkStart w:id="2" w:name="OLE_LINK2"/>
      <w:r w:rsidR="000D5FD5"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D5FD5" w:rsidRPr="00ED20E3">
        <w:rPr>
          <w:rFonts w:ascii="Times New Roman" w:hAnsi="Times New Roman" w:cs="Times New Roman"/>
          <w:sz w:val="24"/>
          <w:szCs w:val="24"/>
        </w:rPr>
        <w:t xml:space="preserve"> of the Reliability Standard, this document </w:t>
      </w:r>
      <w:r w:rsidR="000D5FD5"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4" w:history="1">
        <w:r w:rsidR="000D5FD5" w:rsidRPr="00ED20E3">
          <w:rPr>
            <w:rStyle w:val="Hyperlink"/>
            <w:rFonts w:ascii="Times New Roman" w:hAnsi="Times New Roman" w:cs="Times New Roman"/>
            <w:sz w:val="24"/>
            <w:szCs w:val="24"/>
          </w:rPr>
          <w:t>http://www.nerc.com/page.php?cid=2|20</w:t>
        </w:r>
      </w:hyperlink>
      <w:r w:rsidR="000D5FD5"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D5FD5" w:rsidRPr="00ED20E3" w:rsidRDefault="000D5FD5" w:rsidP="000D5FD5">
      <w:pPr>
        <w:rPr>
          <w:rFonts w:ascii="Times New Roman" w:hAnsi="Times New Roman" w:cs="Times New Roman"/>
          <w:color w:val="000000"/>
          <w:sz w:val="24"/>
          <w:szCs w:val="24"/>
        </w:rPr>
      </w:pPr>
    </w:p>
    <w:p w:rsidR="000D5FD5" w:rsidRPr="00ED20E3" w:rsidRDefault="000D5FD5" w:rsidP="000D5FD5">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bookmarkEnd w:id="1"/>
    <w:bookmarkEnd w:id="2"/>
    <w:p w:rsidR="000D5FD5" w:rsidRPr="00ED20E3" w:rsidRDefault="000D5FD5" w:rsidP="000D5FD5">
      <w:pPr>
        <w:widowControl w:val="0"/>
        <w:spacing w:line="40" w:lineRule="exact"/>
        <w:rPr>
          <w:rFonts w:ascii="Times New Roman" w:hAnsi="Times New Roman" w:cs="Times New Roman"/>
          <w:sz w:val="24"/>
          <w:szCs w:val="24"/>
        </w:rPr>
      </w:pPr>
    </w:p>
    <w:p w:rsidR="00571EBF" w:rsidRPr="000D5FD5" w:rsidRDefault="00571EBF" w:rsidP="00571EBF">
      <w:pPr>
        <w:rPr>
          <w:rFonts w:ascii="Times New Roman" w:hAnsi="Times New Roman" w:cs="Times New Roman"/>
          <w:sz w:val="24"/>
          <w:szCs w:val="24"/>
        </w:rPr>
      </w:pPr>
    </w:p>
    <w:p w:rsidR="00723D3D" w:rsidRPr="000D5FD5" w:rsidRDefault="00723D3D" w:rsidP="00723D3D">
      <w:pPr>
        <w:widowControl w:val="0"/>
        <w:spacing w:line="40" w:lineRule="exact"/>
        <w:rPr>
          <w:rFonts w:ascii="Times New Roman" w:hAnsi="Times New Roman" w:cs="Times New Roman"/>
          <w:sz w:val="24"/>
          <w:szCs w:val="24"/>
        </w:rPr>
      </w:pPr>
    </w:p>
    <w:p w:rsidR="00723D3D" w:rsidRPr="000D5FD5" w:rsidRDefault="00723D3D" w:rsidP="00723D3D">
      <w:pPr>
        <w:widowControl w:val="0"/>
        <w:spacing w:line="40" w:lineRule="exact"/>
        <w:rPr>
          <w:rFonts w:ascii="Times New Roman" w:hAnsi="Times New Roman" w:cs="Times New Roman"/>
          <w:sz w:val="24"/>
          <w:szCs w:val="24"/>
        </w:rPr>
      </w:pPr>
    </w:p>
    <w:p w:rsidR="00723D3D" w:rsidRPr="000D5FD5" w:rsidRDefault="00723D3D" w:rsidP="00723D3D">
      <w:pPr>
        <w:widowControl w:val="0"/>
        <w:tabs>
          <w:tab w:val="left" w:pos="360"/>
        </w:tabs>
        <w:spacing w:line="124" w:lineRule="exact"/>
        <w:rPr>
          <w:rFonts w:ascii="Times New Roman" w:hAnsi="Times New Roman" w:cs="Times New Roman"/>
          <w:sz w:val="24"/>
          <w:szCs w:val="24"/>
        </w:rPr>
      </w:pPr>
      <w:r w:rsidRPr="000D5FD5">
        <w:rPr>
          <w:rFonts w:ascii="Times New Roman" w:hAnsi="Times New Roman" w:cs="Times New Roman"/>
          <w:sz w:val="24"/>
          <w:szCs w:val="24"/>
        </w:rPr>
        <w:tab/>
      </w:r>
    </w:p>
    <w:p w:rsidR="002D5366" w:rsidRPr="002B235A" w:rsidRDefault="002D5366" w:rsidP="00FA6452">
      <w:pPr>
        <w:pStyle w:val="Heading1"/>
      </w:pPr>
      <w:r>
        <w:rPr>
          <w:rFonts w:ascii="Times New Roman" w:hAnsi="Times New Roman" w:cs="Times New Roman"/>
          <w:sz w:val="24"/>
          <w:szCs w:val="24"/>
        </w:rPr>
        <w:br w:type="page"/>
      </w:r>
      <w:r w:rsidRPr="002B235A">
        <w:lastRenderedPageBreak/>
        <w:t>Subject Matter Experts</w:t>
      </w:r>
    </w:p>
    <w:p w:rsidR="002B235A" w:rsidRDefault="002B235A" w:rsidP="002D5366">
      <w:pPr>
        <w:widowControl w:val="0"/>
        <w:rPr>
          <w:rFonts w:ascii="Times New Roman" w:hAnsi="Times New Roman" w:cs="Times New Roman"/>
          <w:color w:val="000000"/>
          <w:sz w:val="24"/>
          <w:szCs w:val="24"/>
        </w:rPr>
      </w:pPr>
    </w:p>
    <w:p w:rsidR="002D5366" w:rsidRDefault="002D5366" w:rsidP="002D5366">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2D5366" w:rsidRDefault="002D5366" w:rsidP="002D5366">
      <w:pPr>
        <w:widowControl w:val="0"/>
        <w:spacing w:line="244" w:lineRule="exact"/>
        <w:rPr>
          <w:rFonts w:ascii="Times New Roman" w:hAnsi="Times New Roman" w:cs="Times New Roman"/>
          <w:sz w:val="24"/>
          <w:szCs w:val="24"/>
        </w:rPr>
      </w:pPr>
    </w:p>
    <w:p w:rsidR="002D5366" w:rsidRDefault="002D5366" w:rsidP="002D5366">
      <w:pPr>
        <w:widowControl w:val="0"/>
        <w:spacing w:line="120" w:lineRule="exact"/>
        <w:rPr>
          <w:rFonts w:ascii="Times New Roman" w:hAnsi="Times New Roman" w:cs="Times New Roman"/>
          <w:sz w:val="24"/>
          <w:szCs w:val="24"/>
        </w:rPr>
      </w:pPr>
    </w:p>
    <w:p w:rsidR="002D5366" w:rsidRDefault="002D5366" w:rsidP="002D5366">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2D5366" w:rsidRDefault="002D5366" w:rsidP="002D536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2D5366" w:rsidTr="002D5366">
        <w:tc>
          <w:tcPr>
            <w:tcW w:w="3528"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2D5366" w:rsidTr="002D5366">
        <w:tc>
          <w:tcPr>
            <w:tcW w:w="3528" w:type="dxa"/>
            <w:tcBorders>
              <w:top w:val="nil"/>
              <w:left w:val="nil"/>
              <w:bottom w:val="nil"/>
              <w:right w:val="nil"/>
            </w:tcBorders>
            <w:shd w:val="clear" w:color="auto" w:fill="D3DFEE"/>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r w:rsidR="002D5366" w:rsidTr="002D5366">
        <w:tc>
          <w:tcPr>
            <w:tcW w:w="3528" w:type="dxa"/>
            <w:tcBorders>
              <w:top w:val="nil"/>
              <w:left w:val="nil"/>
              <w:bottom w:val="nil"/>
              <w:right w:val="nil"/>
            </w:tcBorders>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r w:rsidR="002D5366" w:rsidTr="002D5366">
        <w:tc>
          <w:tcPr>
            <w:tcW w:w="3528"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bl>
    <w:p w:rsidR="002D5366" w:rsidRDefault="002D5366" w:rsidP="002D5366">
      <w:pPr>
        <w:widowControl w:val="0"/>
        <w:tabs>
          <w:tab w:val="left" w:pos="450"/>
        </w:tabs>
        <w:spacing w:line="284" w:lineRule="exact"/>
        <w:ind w:left="450"/>
      </w:pPr>
    </w:p>
    <w:p w:rsidR="002D5366" w:rsidRDefault="002D5366" w:rsidP="002D5366">
      <w:pPr>
        <w:widowControl w:val="0"/>
        <w:tabs>
          <w:tab w:val="left" w:pos="450"/>
        </w:tabs>
        <w:spacing w:line="284" w:lineRule="exact"/>
        <w:ind w:left="450"/>
      </w:pPr>
    </w:p>
    <w:p w:rsidR="00723D3D" w:rsidRPr="000D5FD5" w:rsidRDefault="00723D3D" w:rsidP="00723D3D">
      <w:pPr>
        <w:widowControl w:val="0"/>
        <w:tabs>
          <w:tab w:val="left" w:pos="120"/>
        </w:tabs>
        <w:spacing w:line="331" w:lineRule="exact"/>
        <w:rPr>
          <w:rFonts w:ascii="Times New Roman" w:hAnsi="Times New Roman" w:cs="Times New Roman"/>
          <w:sz w:val="24"/>
          <w:szCs w:val="24"/>
        </w:rPr>
      </w:pPr>
    </w:p>
    <w:p w:rsidR="002D4DC1" w:rsidRPr="000D5FD5" w:rsidRDefault="002D4DC1" w:rsidP="00723D3D">
      <w:pPr>
        <w:widowControl w:val="0"/>
        <w:tabs>
          <w:tab w:val="left" w:pos="120"/>
        </w:tabs>
        <w:spacing w:line="331"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4378FF" w:rsidRDefault="004378FF" w:rsidP="004378FF">
      <w:pPr>
        <w:pStyle w:val="Heading1"/>
      </w:pPr>
      <w:r>
        <w:t>Reliability Standard Language</w:t>
      </w:r>
    </w:p>
    <w:p w:rsidR="004378FF" w:rsidRPr="004378FF" w:rsidRDefault="004378FF" w:rsidP="004378FF"/>
    <w:p w:rsidR="002D4DC1" w:rsidRPr="000D5FD5" w:rsidRDefault="002D4DC1">
      <w:pPr>
        <w:widowControl w:val="0"/>
        <w:shd w:val="clear" w:color="auto" w:fill="D3DCE9"/>
        <w:spacing w:line="120" w:lineRule="exact"/>
        <w:rPr>
          <w:rFonts w:ascii="Times New Roman" w:hAnsi="Times New Roman" w:cs="Times New Roman"/>
          <w:sz w:val="24"/>
          <w:szCs w:val="24"/>
        </w:rPr>
      </w:pPr>
    </w:p>
    <w:p w:rsidR="00117048" w:rsidRDefault="00E077F1" w:rsidP="00117048">
      <w:pPr>
        <w:widowControl w:val="0"/>
        <w:shd w:val="clear" w:color="auto" w:fill="D3DCE9"/>
        <w:tabs>
          <w:tab w:val="left" w:pos="120"/>
        </w:tabs>
        <w:spacing w:line="240"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TPL-</w:t>
      </w:r>
      <w:r w:rsidR="002D4DC1" w:rsidRPr="000D5FD5">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2D4DC1" w:rsidRPr="000D5FD5">
        <w:rPr>
          <w:rFonts w:ascii="Times New Roman" w:hAnsi="Times New Roman" w:cs="Times New Roman"/>
          <w:b/>
          <w:bCs/>
          <w:color w:val="264D74"/>
          <w:sz w:val="24"/>
          <w:szCs w:val="24"/>
        </w:rPr>
        <w:t>0</w:t>
      </w:r>
      <w:r w:rsidR="00D03E2C">
        <w:rPr>
          <w:rFonts w:ascii="Times New Roman" w:hAnsi="Times New Roman" w:cs="Times New Roman"/>
          <w:b/>
          <w:bCs/>
          <w:color w:val="264D74"/>
          <w:sz w:val="24"/>
          <w:szCs w:val="24"/>
        </w:rPr>
        <w:t>a</w:t>
      </w:r>
      <w:r w:rsidR="002D4DC1" w:rsidRPr="000D5FD5">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w:t>
      </w:r>
      <w:r w:rsidR="002D4DC1" w:rsidRPr="000D5FD5">
        <w:rPr>
          <w:rFonts w:ascii="Times New Roman" w:hAnsi="Times New Roman" w:cs="Times New Roman"/>
          <w:b/>
          <w:bCs/>
          <w:color w:val="264D74"/>
          <w:sz w:val="24"/>
          <w:szCs w:val="24"/>
        </w:rPr>
        <w:t xml:space="preserve"> System Performance Following Loss of a Single B</w:t>
      </w:r>
      <w:r w:rsidR="001F15B5" w:rsidRPr="000D5FD5">
        <w:rPr>
          <w:rFonts w:ascii="Times New Roman" w:hAnsi="Times New Roman" w:cs="Times New Roman"/>
          <w:b/>
          <w:bCs/>
          <w:color w:val="264D74"/>
          <w:sz w:val="24"/>
          <w:szCs w:val="24"/>
        </w:rPr>
        <w:t xml:space="preserve">ulk </w:t>
      </w:r>
      <w:r w:rsidR="002D4DC1" w:rsidRPr="000D5FD5">
        <w:rPr>
          <w:rFonts w:ascii="Times New Roman" w:hAnsi="Times New Roman" w:cs="Times New Roman"/>
          <w:b/>
          <w:bCs/>
          <w:color w:val="264D74"/>
          <w:sz w:val="24"/>
          <w:szCs w:val="24"/>
        </w:rPr>
        <w:t>E</w:t>
      </w:r>
      <w:r w:rsidR="001F15B5" w:rsidRPr="000D5FD5">
        <w:rPr>
          <w:rFonts w:ascii="Times New Roman" w:hAnsi="Times New Roman" w:cs="Times New Roman"/>
          <w:b/>
          <w:bCs/>
          <w:color w:val="264D74"/>
          <w:sz w:val="24"/>
          <w:szCs w:val="24"/>
        </w:rPr>
        <w:t xml:space="preserve">lectric </w:t>
      </w:r>
      <w:r w:rsidR="002D4DC1" w:rsidRPr="000D5FD5">
        <w:rPr>
          <w:rFonts w:ascii="Times New Roman" w:hAnsi="Times New Roman" w:cs="Times New Roman"/>
          <w:b/>
          <w:bCs/>
          <w:color w:val="264D74"/>
          <w:sz w:val="24"/>
          <w:szCs w:val="24"/>
        </w:rPr>
        <w:t>S</w:t>
      </w:r>
      <w:r w:rsidR="001F15B5" w:rsidRPr="000D5FD5">
        <w:rPr>
          <w:rFonts w:ascii="Times New Roman" w:hAnsi="Times New Roman" w:cs="Times New Roman"/>
          <w:b/>
          <w:bCs/>
          <w:color w:val="264D74"/>
          <w:sz w:val="24"/>
          <w:szCs w:val="24"/>
        </w:rPr>
        <w:t>ystem</w:t>
      </w:r>
      <w:r w:rsidR="00117048">
        <w:rPr>
          <w:rFonts w:ascii="Times New Roman" w:hAnsi="Times New Roman" w:cs="Times New Roman"/>
          <w:b/>
          <w:bCs/>
          <w:color w:val="264D74"/>
          <w:sz w:val="24"/>
          <w:szCs w:val="24"/>
        </w:rPr>
        <w:t xml:space="preserve"> </w:t>
      </w:r>
      <w:r w:rsidR="002D4DC1" w:rsidRPr="000D5FD5">
        <w:rPr>
          <w:rFonts w:ascii="Times New Roman" w:hAnsi="Times New Roman" w:cs="Times New Roman"/>
          <w:b/>
          <w:bCs/>
          <w:color w:val="264D74"/>
          <w:sz w:val="24"/>
          <w:szCs w:val="24"/>
        </w:rPr>
        <w:t>Element</w:t>
      </w:r>
      <w:r w:rsidR="001F15B5" w:rsidRPr="000D5FD5">
        <w:rPr>
          <w:rFonts w:ascii="Times New Roman" w:hAnsi="Times New Roman" w:cs="Times New Roman"/>
          <w:b/>
          <w:bCs/>
          <w:color w:val="264D74"/>
          <w:sz w:val="24"/>
          <w:szCs w:val="24"/>
        </w:rPr>
        <w:t xml:space="preserve"> </w:t>
      </w:r>
    </w:p>
    <w:p w:rsidR="002D4DC1" w:rsidRPr="000D5FD5" w:rsidRDefault="001F15B5" w:rsidP="00117048">
      <w:pPr>
        <w:widowControl w:val="0"/>
        <w:shd w:val="clear" w:color="auto" w:fill="D3DCE9"/>
        <w:tabs>
          <w:tab w:val="left" w:pos="120"/>
        </w:tabs>
        <w:spacing w:line="240"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(Category B)</w:t>
      </w:r>
    </w:p>
    <w:p w:rsidR="002D4DC1" w:rsidRPr="000D5FD5" w:rsidRDefault="002D4DC1">
      <w:pPr>
        <w:widowControl w:val="0"/>
        <w:shd w:val="clear" w:color="auto" w:fill="D3DCE9"/>
        <w:spacing w:line="135" w:lineRule="exact"/>
        <w:rPr>
          <w:rFonts w:ascii="Times New Roman" w:hAnsi="Times New Roman" w:cs="Times New Roman"/>
          <w:sz w:val="24"/>
          <w:szCs w:val="24"/>
        </w:rPr>
      </w:pPr>
    </w:p>
    <w:p w:rsidR="002D4DC1" w:rsidRPr="000D5FD5" w:rsidRDefault="002D4DC1">
      <w:pPr>
        <w:widowControl w:val="0"/>
        <w:spacing w:line="120" w:lineRule="exact"/>
        <w:rPr>
          <w:rFonts w:ascii="Times New Roman" w:hAnsi="Times New Roman" w:cs="Times New Roman"/>
          <w:sz w:val="24"/>
          <w:szCs w:val="24"/>
        </w:rPr>
      </w:pPr>
    </w:p>
    <w:p w:rsidR="002B235A" w:rsidRDefault="002B235A">
      <w:pPr>
        <w:widowControl w:val="0"/>
        <w:tabs>
          <w:tab w:val="left" w:pos="840"/>
        </w:tabs>
        <w:spacing w:line="294" w:lineRule="exact"/>
        <w:rPr>
          <w:rFonts w:ascii="Times New Roman" w:hAnsi="Times New Roman" w:cs="Times New Roman"/>
          <w:b/>
          <w:bCs/>
          <w:color w:val="264D74"/>
          <w:sz w:val="24"/>
          <w:szCs w:val="24"/>
        </w:rPr>
      </w:pPr>
    </w:p>
    <w:p w:rsidR="002D4DC1" w:rsidRPr="000D5FD5" w:rsidRDefault="002D4DC1">
      <w:pPr>
        <w:widowControl w:val="0"/>
        <w:tabs>
          <w:tab w:val="left" w:pos="84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 xml:space="preserve">Purpose: </w:t>
      </w:r>
    </w:p>
    <w:p w:rsidR="00117048" w:rsidRDefault="00117048" w:rsidP="001F15B5">
      <w:pPr>
        <w:widowControl w:val="0"/>
        <w:tabs>
          <w:tab w:val="left" w:pos="840"/>
        </w:tabs>
        <w:rPr>
          <w:rFonts w:ascii="Times New Roman" w:hAnsi="Times New Roman" w:cs="Times New Roman"/>
          <w:color w:val="000000"/>
          <w:sz w:val="24"/>
          <w:szCs w:val="24"/>
        </w:rPr>
      </w:pPr>
    </w:p>
    <w:p w:rsidR="002D4DC1" w:rsidRPr="000D5FD5" w:rsidRDefault="002D4DC1" w:rsidP="001F15B5">
      <w:pPr>
        <w:widowControl w:val="0"/>
        <w:tabs>
          <w:tab w:val="left" w:pos="840"/>
        </w:tabs>
        <w:rPr>
          <w:rFonts w:ascii="Times New Roman" w:hAnsi="Times New Roman" w:cs="Times New Roman"/>
          <w:color w:val="000000"/>
          <w:sz w:val="24"/>
          <w:szCs w:val="24"/>
        </w:rPr>
      </w:pPr>
      <w:r w:rsidRPr="000D5FD5">
        <w:rPr>
          <w:rFonts w:ascii="Times New Roman" w:hAnsi="Times New Roman" w:cs="Times New Roman"/>
          <w:color w:val="000000"/>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p>
    <w:p w:rsidR="002D4DC1" w:rsidRPr="000D5FD5" w:rsidRDefault="002D4DC1" w:rsidP="001F15B5">
      <w:pPr>
        <w:widowControl w:val="0"/>
        <w:spacing w:line="240" w:lineRule="exact"/>
        <w:rPr>
          <w:rFonts w:ascii="Times New Roman" w:hAnsi="Times New Roman" w:cs="Times New Roman"/>
          <w:sz w:val="24"/>
          <w:szCs w:val="24"/>
        </w:rPr>
      </w:pPr>
    </w:p>
    <w:p w:rsidR="00723D3D" w:rsidRPr="000D5FD5" w:rsidRDefault="002D4DC1">
      <w:pPr>
        <w:widowControl w:val="0"/>
        <w:tabs>
          <w:tab w:val="left" w:pos="840"/>
        </w:tabs>
        <w:spacing w:line="294" w:lineRule="exact"/>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pPr>
        <w:widowControl w:val="0"/>
        <w:tabs>
          <w:tab w:val="left" w:pos="84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Applicability:</w:t>
      </w:r>
    </w:p>
    <w:p w:rsidR="002D4DC1" w:rsidRPr="000D5FD5" w:rsidRDefault="002D4DC1">
      <w:pPr>
        <w:widowControl w:val="0"/>
        <w:tabs>
          <w:tab w:val="left" w:pos="900"/>
        </w:tabs>
        <w:spacing w:line="332" w:lineRule="exact"/>
        <w:rPr>
          <w:rFonts w:ascii="Times New Roman" w:hAnsi="Times New Roman" w:cs="Times New Roman"/>
          <w:color w:val="000000"/>
          <w:sz w:val="24"/>
          <w:szCs w:val="24"/>
        </w:rPr>
      </w:pPr>
      <w:r w:rsidRPr="000D5FD5">
        <w:rPr>
          <w:rFonts w:ascii="Times New Roman" w:hAnsi="Times New Roman" w:cs="Times New Roman"/>
          <w:sz w:val="24"/>
          <w:szCs w:val="24"/>
        </w:rPr>
        <w:tab/>
      </w:r>
      <w:r w:rsidRPr="000D5FD5">
        <w:rPr>
          <w:rFonts w:ascii="Times New Roman" w:hAnsi="Times New Roman" w:cs="Times New Roman"/>
          <w:color w:val="000000"/>
          <w:sz w:val="24"/>
          <w:szCs w:val="24"/>
        </w:rPr>
        <w:t>Planning Authority</w:t>
      </w:r>
    </w:p>
    <w:p w:rsidR="002D4DC1" w:rsidRPr="000D5FD5" w:rsidRDefault="002D4DC1">
      <w:pPr>
        <w:widowControl w:val="0"/>
        <w:tabs>
          <w:tab w:val="left" w:pos="900"/>
        </w:tabs>
        <w:spacing w:line="290" w:lineRule="exact"/>
        <w:rPr>
          <w:rFonts w:ascii="Times New Roman" w:hAnsi="Times New Roman" w:cs="Times New Roman"/>
          <w:color w:val="000000"/>
          <w:sz w:val="24"/>
          <w:szCs w:val="24"/>
        </w:rPr>
      </w:pPr>
      <w:r w:rsidRPr="000D5FD5">
        <w:rPr>
          <w:rFonts w:ascii="Times New Roman" w:hAnsi="Times New Roman" w:cs="Times New Roman"/>
          <w:sz w:val="24"/>
          <w:szCs w:val="24"/>
        </w:rPr>
        <w:tab/>
      </w:r>
      <w:r w:rsidRPr="000D5FD5">
        <w:rPr>
          <w:rFonts w:ascii="Times New Roman" w:hAnsi="Times New Roman" w:cs="Times New Roman"/>
          <w:color w:val="000000"/>
          <w:sz w:val="24"/>
          <w:szCs w:val="24"/>
        </w:rPr>
        <w:t>Transmission Planner</w:t>
      </w:r>
    </w:p>
    <w:p w:rsidR="002D4DC1" w:rsidRPr="000D5FD5" w:rsidRDefault="002D4DC1">
      <w:pPr>
        <w:widowControl w:val="0"/>
        <w:spacing w:line="254" w:lineRule="exact"/>
        <w:rPr>
          <w:rFonts w:ascii="Times New Roman" w:hAnsi="Times New Roman" w:cs="Times New Roman"/>
          <w:sz w:val="24"/>
          <w:szCs w:val="24"/>
        </w:rPr>
      </w:pPr>
    </w:p>
    <w:p w:rsidR="00686F05" w:rsidRPr="000D5FD5" w:rsidRDefault="002D4DC1" w:rsidP="00336D8D">
      <w:pPr>
        <w:widowControl w:val="0"/>
        <w:tabs>
          <w:tab w:val="left" w:pos="480"/>
        </w:tabs>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 xml:space="preserve">NERC BOT Approval Date: </w:t>
      </w:r>
      <w:r w:rsidR="00845BCD">
        <w:rPr>
          <w:rFonts w:ascii="Times New Roman" w:hAnsi="Times New Roman" w:cs="Times New Roman"/>
          <w:b/>
          <w:bCs/>
          <w:color w:val="000000"/>
          <w:sz w:val="24"/>
          <w:szCs w:val="24"/>
        </w:rPr>
        <w:t>7/30/</w:t>
      </w:r>
      <w:r w:rsidR="00D03E2C">
        <w:rPr>
          <w:rFonts w:ascii="Times New Roman" w:hAnsi="Times New Roman" w:cs="Times New Roman"/>
          <w:b/>
          <w:bCs/>
          <w:color w:val="000000"/>
          <w:sz w:val="24"/>
          <w:szCs w:val="24"/>
        </w:rPr>
        <w:t>2008</w:t>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 xml:space="preserve">FERC Approval Date: </w:t>
      </w:r>
      <w:r w:rsidR="00D03E2C">
        <w:rPr>
          <w:rFonts w:ascii="Times New Roman" w:hAnsi="Times New Roman" w:cs="Times New Roman"/>
          <w:b/>
          <w:bCs/>
          <w:color w:val="000000"/>
          <w:sz w:val="24"/>
          <w:szCs w:val="24"/>
        </w:rPr>
        <w:t>04/23/2010</w:t>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 xml:space="preserve">Reliability Standard Enforcement Date in the United States: </w:t>
      </w:r>
      <w:r w:rsidR="00D03E2C">
        <w:rPr>
          <w:rFonts w:ascii="Times New Roman" w:hAnsi="Times New Roman" w:cs="Times New Roman"/>
          <w:b/>
          <w:bCs/>
          <w:color w:val="000000"/>
          <w:sz w:val="24"/>
          <w:szCs w:val="24"/>
        </w:rPr>
        <w:t>04/23/2010</w:t>
      </w:r>
    </w:p>
    <w:p w:rsidR="002D4DC1" w:rsidRPr="000D5FD5" w:rsidRDefault="002D4DC1">
      <w:pPr>
        <w:widowControl w:val="0"/>
        <w:spacing w:line="334" w:lineRule="exact"/>
        <w:rPr>
          <w:rFonts w:ascii="Times New Roman" w:hAnsi="Times New Roman" w:cs="Times New Roman"/>
          <w:sz w:val="24"/>
          <w:szCs w:val="24"/>
        </w:rPr>
      </w:pPr>
    </w:p>
    <w:p w:rsidR="002D4DC1" w:rsidRPr="000D5FD5" w:rsidRDefault="002D4DC1">
      <w:pPr>
        <w:widowControl w:val="0"/>
        <w:spacing w:line="240" w:lineRule="exact"/>
        <w:rPr>
          <w:rFonts w:ascii="Times New Roman" w:hAnsi="Times New Roman" w:cs="Times New Roman"/>
          <w:sz w:val="24"/>
          <w:szCs w:val="24"/>
        </w:rPr>
      </w:pPr>
    </w:p>
    <w:p w:rsidR="00774EC4" w:rsidRPr="000D5FD5" w:rsidRDefault="00774EC4">
      <w:pPr>
        <w:widowControl w:val="0"/>
        <w:spacing w:line="294" w:lineRule="exact"/>
        <w:rPr>
          <w:rFonts w:ascii="Times New Roman" w:hAnsi="Times New Roman" w:cs="Times New Roman"/>
          <w:b/>
          <w:bCs/>
          <w:color w:val="003366"/>
          <w:sz w:val="24"/>
          <w:szCs w:val="24"/>
        </w:rPr>
      </w:pPr>
      <w:r w:rsidRPr="000D5FD5">
        <w:rPr>
          <w:rFonts w:ascii="Times New Roman" w:hAnsi="Times New Roman" w:cs="Times New Roman"/>
          <w:b/>
          <w:bCs/>
          <w:color w:val="003366"/>
          <w:sz w:val="24"/>
          <w:szCs w:val="24"/>
        </w:rPr>
        <w:t>Requirements:</w:t>
      </w:r>
    </w:p>
    <w:p w:rsidR="00774EC4" w:rsidRPr="000D5FD5" w:rsidRDefault="00774EC4">
      <w:pPr>
        <w:widowControl w:val="0"/>
        <w:spacing w:line="294" w:lineRule="exact"/>
        <w:rPr>
          <w:rFonts w:ascii="Times New Roman" w:hAnsi="Times New Roman" w:cs="Times New Roman"/>
          <w:b/>
          <w:bCs/>
          <w:color w:val="003366"/>
          <w:sz w:val="24"/>
          <w:szCs w:val="24"/>
        </w:rPr>
      </w:pPr>
    </w:p>
    <w:p w:rsidR="00B05996" w:rsidRPr="000D5FD5" w:rsidRDefault="00B05996" w:rsidP="00E54404">
      <w:pPr>
        <w:ind w:left="720" w:hanging="720"/>
        <w:rPr>
          <w:rFonts w:ascii="Times New Roman" w:hAnsi="Times New Roman" w:cs="Times New Roman"/>
          <w:sz w:val="24"/>
          <w:szCs w:val="24"/>
        </w:rPr>
      </w:pPr>
      <w:r w:rsidRPr="000D5FD5">
        <w:rPr>
          <w:rFonts w:ascii="Times New Roman" w:hAnsi="Times New Roman" w:cs="Times New Roman"/>
          <w:b/>
          <w:bCs/>
          <w:sz w:val="24"/>
          <w:szCs w:val="24"/>
        </w:rPr>
        <w:t xml:space="preserve">R1. </w:t>
      </w:r>
      <w:r w:rsidRPr="000D5FD5">
        <w:rPr>
          <w:rFonts w:ascii="Times New Roman" w:hAnsi="Times New Roman" w:cs="Times New Roman"/>
          <w:b/>
          <w:bCs/>
          <w:sz w:val="24"/>
          <w:szCs w:val="24"/>
        </w:rPr>
        <w:tab/>
      </w:r>
      <w:r w:rsidRPr="000D5FD5">
        <w:rPr>
          <w:rFonts w:ascii="Times New Roman" w:hAnsi="Times New Roman" w:cs="Times New Roman"/>
          <w:sz w:val="24"/>
          <w:szCs w:val="24"/>
        </w:rPr>
        <w:t>The Planning Authority and Transmission Planner</w:t>
      </w:r>
      <w:r w:rsidRPr="000D5FD5">
        <w:rPr>
          <w:rFonts w:ascii="Times New Roman" w:hAnsi="Times New Roman" w:cs="Times New Roman"/>
          <w:b/>
          <w:sz w:val="24"/>
          <w:szCs w:val="24"/>
        </w:rPr>
        <w:t xml:space="preserve"> </w:t>
      </w:r>
      <w:r w:rsidRPr="000D5FD5">
        <w:rPr>
          <w:rFonts w:ascii="Times New Roman" w:hAnsi="Times New Roman" w:cs="Times New Roman"/>
          <w:sz w:val="24"/>
          <w:szCs w:val="24"/>
        </w:rPr>
        <w:t>shall each demonstrate through a valid assessment that its</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portion of the interconnected transmission system is planned such that the Network can be operated to supply</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projected customer demands and projected Firm (non-recallable reserved) Transmission Services, at all demand</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levels over the range of forecast system demands, under the contingency conditions as defined in Category B of</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 xml:space="preserve">Table I. </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To be valid, the Planning Authority and Transmission Planner assessments shall:</w:t>
      </w:r>
    </w:p>
    <w:p w:rsidR="001F15B5" w:rsidRPr="000D5FD5" w:rsidRDefault="00B05996" w:rsidP="00B05996">
      <w:pPr>
        <w:widowControl w:val="0"/>
        <w:tabs>
          <w:tab w:val="left" w:pos="720"/>
          <w:tab w:val="left" w:pos="1440"/>
          <w:tab w:val="left" w:pos="2160"/>
          <w:tab w:val="left" w:pos="2880"/>
        </w:tabs>
        <w:spacing w:line="240" w:lineRule="exact"/>
        <w:ind w:left="1800" w:hanging="1800"/>
        <w:rPr>
          <w:rFonts w:ascii="Times New Roman" w:hAnsi="Times New Roman" w:cs="Times New Roman"/>
          <w:b/>
          <w:bCs/>
          <w:sz w:val="24"/>
          <w:szCs w:val="24"/>
        </w:rPr>
      </w:pPr>
      <w:r w:rsidRPr="000D5FD5">
        <w:rPr>
          <w:rFonts w:ascii="Times New Roman" w:hAnsi="Times New Roman" w:cs="Times New Roman"/>
          <w:b/>
          <w:bCs/>
          <w:sz w:val="24"/>
          <w:szCs w:val="24"/>
        </w:rPr>
        <w:tab/>
      </w:r>
      <w:r w:rsidRPr="000D5FD5">
        <w:rPr>
          <w:rFonts w:ascii="Times New Roman" w:hAnsi="Times New Roman" w:cs="Times New Roman"/>
          <w:b/>
          <w:bCs/>
          <w:sz w:val="24"/>
          <w:szCs w:val="24"/>
        </w:rPr>
        <w:tab/>
      </w:r>
    </w:p>
    <w:p w:rsidR="00B05996" w:rsidRDefault="00582094" w:rsidP="00582094">
      <w:pPr>
        <w:widowControl w:val="0"/>
        <w:tabs>
          <w:tab w:val="left" w:pos="720"/>
          <w:tab w:val="left" w:pos="1440"/>
          <w:tab w:val="left" w:pos="2160"/>
          <w:tab w:val="left" w:pos="2880"/>
        </w:tabs>
        <w:spacing w:line="240" w:lineRule="exact"/>
        <w:ind w:left="720" w:hanging="720"/>
        <w:rPr>
          <w:rFonts w:ascii="Times New Roman" w:hAnsi="Times New Roman" w:cs="Times New Roman"/>
          <w:sz w:val="24"/>
          <w:szCs w:val="24"/>
        </w:rPr>
      </w:pPr>
      <w:r>
        <w:rPr>
          <w:rFonts w:ascii="Times New Roman" w:hAnsi="Times New Roman" w:cs="Times New Roman"/>
          <w:b/>
          <w:bCs/>
          <w:sz w:val="24"/>
          <w:szCs w:val="24"/>
        </w:rPr>
        <w:tab/>
      </w:r>
      <w:r w:rsidR="00B05996" w:rsidRPr="000D5FD5">
        <w:rPr>
          <w:rFonts w:ascii="Times New Roman" w:hAnsi="Times New Roman" w:cs="Times New Roman"/>
          <w:b/>
          <w:bCs/>
          <w:sz w:val="24"/>
          <w:szCs w:val="24"/>
        </w:rPr>
        <w:t xml:space="preserve">R1.1. </w:t>
      </w:r>
      <w:r w:rsidR="00B05996" w:rsidRPr="000D5FD5">
        <w:rPr>
          <w:rFonts w:ascii="Times New Roman" w:hAnsi="Times New Roman" w:cs="Times New Roman"/>
          <w:sz w:val="24"/>
          <w:szCs w:val="24"/>
        </w:rPr>
        <w:t>Be made annually.</w:t>
      </w:r>
    </w:p>
    <w:p w:rsidR="001F15B5" w:rsidRPr="000D5FD5" w:rsidRDefault="001F15B5" w:rsidP="00B05996">
      <w:pPr>
        <w:widowControl w:val="0"/>
        <w:tabs>
          <w:tab w:val="left" w:pos="720"/>
          <w:tab w:val="left" w:pos="1440"/>
          <w:tab w:val="left" w:pos="2160"/>
          <w:tab w:val="left" w:pos="2880"/>
        </w:tabs>
        <w:spacing w:line="240" w:lineRule="exact"/>
        <w:ind w:left="1800" w:hanging="1800"/>
        <w:rPr>
          <w:rFonts w:ascii="Times New Roman" w:hAnsi="Times New Roman" w:cs="Times New Roman"/>
          <w:sz w:val="24"/>
          <w:szCs w:val="24"/>
        </w:rPr>
      </w:pPr>
    </w:p>
    <w:p w:rsidR="00E54404" w:rsidRDefault="00582094" w:rsidP="00E54404">
      <w:pPr>
        <w:widowControl w:val="0"/>
        <w:tabs>
          <w:tab w:val="left" w:pos="720"/>
          <w:tab w:val="left" w:pos="1440"/>
          <w:tab w:val="left" w:pos="2160"/>
          <w:tab w:val="left" w:pos="2880"/>
        </w:tabs>
        <w:spacing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sidR="00B05996" w:rsidRPr="000D5FD5">
        <w:rPr>
          <w:rFonts w:ascii="Times New Roman" w:hAnsi="Times New Roman" w:cs="Times New Roman"/>
          <w:b/>
          <w:bCs/>
          <w:sz w:val="24"/>
          <w:szCs w:val="24"/>
        </w:rPr>
        <w:t xml:space="preserve">R1.2. </w:t>
      </w:r>
      <w:r w:rsidR="00B05996" w:rsidRPr="000D5FD5">
        <w:rPr>
          <w:rFonts w:ascii="Times New Roman" w:hAnsi="Times New Roman" w:cs="Times New Roman"/>
          <w:sz w:val="24"/>
          <w:szCs w:val="24"/>
        </w:rPr>
        <w:t>Be conducted for near-term (years one through five) and longer-term (years six through ten) planning horizons.</w:t>
      </w:r>
    </w:p>
    <w:p w:rsidR="004D4E6A" w:rsidRDefault="004D4E6A" w:rsidP="00E54404">
      <w:pPr>
        <w:widowControl w:val="0"/>
        <w:tabs>
          <w:tab w:val="left" w:pos="720"/>
          <w:tab w:val="left" w:pos="1440"/>
          <w:tab w:val="left" w:pos="2160"/>
          <w:tab w:val="left" w:pos="2880"/>
        </w:tabs>
        <w:spacing w:line="240" w:lineRule="exact"/>
        <w:ind w:left="2160" w:hanging="2160"/>
        <w:rPr>
          <w:rFonts w:ascii="Times New Roman" w:hAnsi="Times New Roman" w:cs="Times New Roman"/>
          <w:sz w:val="24"/>
          <w:szCs w:val="24"/>
        </w:rPr>
      </w:pPr>
    </w:p>
    <w:p w:rsidR="00E54404" w:rsidRDefault="00E54404" w:rsidP="00D03E2C">
      <w:pPr>
        <w:widowControl w:val="0"/>
        <w:tabs>
          <w:tab w:val="left" w:pos="720"/>
          <w:tab w:val="left" w:pos="1350"/>
          <w:tab w:val="left" w:pos="2880"/>
        </w:tabs>
        <w:spacing w:before="120" w:line="240" w:lineRule="exact"/>
        <w:ind w:left="1350" w:hanging="1350"/>
        <w:rPr>
          <w:rFonts w:ascii="Times New Roman" w:hAnsi="Times New Roman" w:cs="Times New Roman"/>
          <w:sz w:val="24"/>
          <w:szCs w:val="24"/>
        </w:rPr>
      </w:pPr>
      <w:r>
        <w:rPr>
          <w:rFonts w:ascii="Times New Roman" w:hAnsi="Times New Roman" w:cs="Times New Roman"/>
          <w:b/>
          <w:bCs/>
          <w:sz w:val="24"/>
          <w:szCs w:val="24"/>
        </w:rPr>
        <w:tab/>
        <w:t>R</w:t>
      </w:r>
      <w:r w:rsidR="00B05996" w:rsidRPr="000D5FD5">
        <w:rPr>
          <w:rFonts w:ascii="Times New Roman" w:hAnsi="Times New Roman" w:cs="Times New Roman"/>
          <w:b/>
          <w:bCs/>
          <w:sz w:val="24"/>
          <w:szCs w:val="24"/>
        </w:rPr>
        <w:t xml:space="preserve">1.3. </w:t>
      </w:r>
      <w:r w:rsidR="00B05996" w:rsidRPr="000D5FD5">
        <w:rPr>
          <w:rFonts w:ascii="Times New Roman" w:hAnsi="Times New Roman" w:cs="Times New Roman"/>
          <w:sz w:val="24"/>
          <w:szCs w:val="24"/>
        </w:rPr>
        <w:t>Be supported by a current or past study and/or system simulation testing that addresses each of the f</w:t>
      </w:r>
      <w:r w:rsidR="00582094">
        <w:rPr>
          <w:rFonts w:ascii="Times New Roman" w:hAnsi="Times New Roman" w:cs="Times New Roman"/>
          <w:sz w:val="24"/>
          <w:szCs w:val="24"/>
        </w:rPr>
        <w:t xml:space="preserve">ollowing categories,, </w:t>
      </w:r>
      <w:r w:rsidR="00B05996" w:rsidRPr="000D5FD5">
        <w:rPr>
          <w:rFonts w:ascii="Times New Roman" w:hAnsi="Times New Roman" w:cs="Times New Roman"/>
          <w:sz w:val="24"/>
          <w:szCs w:val="24"/>
        </w:rPr>
        <w:t>showing system performance following Category B of Table 1 (single contingencies).</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 xml:space="preserve"> The specific elements selected (from each of the following categories) for</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inclusion in these studies and simulations shall be acceptable to the associated Regional</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Reliability Organization(s).</w:t>
      </w:r>
    </w:p>
    <w:p w:rsidR="00B77D4D" w:rsidRDefault="00B77D4D"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 </w:t>
      </w:r>
      <w:r w:rsidR="00571EBF" w:rsidRPr="000D5FD5">
        <w:rPr>
          <w:rFonts w:ascii="Times New Roman" w:hAnsi="Times New Roman" w:cs="Times New Roman"/>
          <w:sz w:val="24"/>
          <w:szCs w:val="24"/>
        </w:rPr>
        <w:t>Be performed and evaluated only for those Category B contingencies that</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would produce the more severe System results or impacts.</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 The rationale for</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the contingencies selected for evaluation shall be available as supporting</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information. </w:t>
      </w:r>
      <w:r w:rsidR="00582094">
        <w:rPr>
          <w:rFonts w:ascii="Times New Roman" w:hAnsi="Times New Roman" w:cs="Times New Roman"/>
          <w:sz w:val="24"/>
          <w:szCs w:val="24"/>
        </w:rPr>
        <w:t xml:space="preserve"> </w:t>
      </w:r>
      <w:r w:rsidR="00571EBF" w:rsidRPr="000D5FD5">
        <w:rPr>
          <w:rFonts w:ascii="Times New Roman" w:hAnsi="Times New Roman" w:cs="Times New Roman"/>
          <w:sz w:val="24"/>
          <w:szCs w:val="24"/>
        </w:rPr>
        <w:t>An explanation of why the remaining simulations would</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produce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less severe system results shall be available as supporting</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information.</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R1.3.2. </w:t>
      </w:r>
      <w:r w:rsidR="00571EBF" w:rsidRPr="000D5FD5">
        <w:rPr>
          <w:rFonts w:ascii="Times New Roman" w:hAnsi="Times New Roman" w:cs="Times New Roman"/>
          <w:sz w:val="24"/>
          <w:szCs w:val="24"/>
        </w:rPr>
        <w:t>Cover critical system conditions and study years as deemed appropriate by</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the responsible entity.</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R1.3.3. </w:t>
      </w:r>
      <w:r w:rsidR="00571EBF" w:rsidRPr="000D5FD5">
        <w:rPr>
          <w:rFonts w:ascii="Times New Roman" w:hAnsi="Times New Roman" w:cs="Times New Roman"/>
          <w:sz w:val="24"/>
          <w:szCs w:val="24"/>
        </w:rPr>
        <w:t>Be conducted annually unless changes to system conditions do not warrant</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such analyses.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R1.3.4. </w:t>
      </w:r>
      <w:r w:rsidR="00571EBF" w:rsidRPr="000D5FD5">
        <w:rPr>
          <w:rFonts w:ascii="Times New Roman" w:hAnsi="Times New Roman" w:cs="Times New Roman"/>
          <w:sz w:val="24"/>
          <w:szCs w:val="24"/>
        </w:rPr>
        <w:t>Be conducted beyond the five-year horizon only as needed to address</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identified </w:t>
      </w:r>
      <w:r>
        <w:rPr>
          <w:rFonts w:ascii="Times New Roman" w:hAnsi="Times New Roman" w:cs="Times New Roman"/>
          <w:sz w:val="24"/>
          <w:szCs w:val="24"/>
        </w:rPr>
        <w:t>m</w:t>
      </w:r>
      <w:r w:rsidR="00571EBF" w:rsidRPr="000D5FD5">
        <w:rPr>
          <w:rFonts w:ascii="Times New Roman" w:hAnsi="Times New Roman" w:cs="Times New Roman"/>
          <w:sz w:val="24"/>
          <w:szCs w:val="24"/>
        </w:rPr>
        <w:t>arginal conditions that may have longer lead-time solutions.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R1.3.5.</w:t>
      </w:r>
      <w:r w:rsidR="00B05996"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Have all projected firm transfers modeled.</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R1.3.6. </w:t>
      </w:r>
      <w:r w:rsidR="00571EBF" w:rsidRPr="000D5FD5">
        <w:rPr>
          <w:rFonts w:ascii="Times New Roman" w:hAnsi="Times New Roman" w:cs="Times New Roman"/>
          <w:sz w:val="24"/>
          <w:szCs w:val="24"/>
        </w:rPr>
        <w:t>Be performed and evaluated for selected demand levels over the range of</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forecast system Demands.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E54404"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R1.3.7.</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Demonstrate that system performance meets Category B contingencies.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R1.3.8.</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Include existing and planned facilities.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R1.3.9.</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Include Reactive Power resources to ensure that adequate reactive resources</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are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available to meet system performance.</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R1.3.10. </w:t>
      </w:r>
      <w:r w:rsidR="00571EBF" w:rsidRPr="000D5FD5">
        <w:rPr>
          <w:rFonts w:ascii="Times New Roman" w:hAnsi="Times New Roman" w:cs="Times New Roman"/>
          <w:sz w:val="24"/>
          <w:szCs w:val="24"/>
        </w:rPr>
        <w:t>Include the effects of existing and planned protection systems, including any</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backup or redundant systems.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R1.3.11. </w:t>
      </w:r>
      <w:r w:rsidR="00571EBF" w:rsidRPr="000D5FD5">
        <w:rPr>
          <w:rFonts w:ascii="Times New Roman" w:hAnsi="Times New Roman" w:cs="Times New Roman"/>
          <w:sz w:val="24"/>
          <w:szCs w:val="24"/>
        </w:rPr>
        <w:t>Include the effects of existing and planned control devices.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582094" w:rsidRDefault="007C059A"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R1.3.12. </w:t>
      </w:r>
      <w:r w:rsidR="00571EBF" w:rsidRPr="000D5FD5">
        <w:rPr>
          <w:rFonts w:ascii="Times New Roman" w:hAnsi="Times New Roman" w:cs="Times New Roman"/>
          <w:sz w:val="24"/>
          <w:szCs w:val="24"/>
        </w:rPr>
        <w:t>Include the planned (including maintenance) outage of any bulk electric</w:t>
      </w:r>
      <w:r w:rsidR="00582094">
        <w:rPr>
          <w:rFonts w:ascii="Times New Roman" w:hAnsi="Times New Roman" w:cs="Times New Roman"/>
          <w:sz w:val="24"/>
          <w:szCs w:val="24"/>
        </w:rPr>
        <w:t xml:space="preserve"> </w:t>
      </w:r>
      <w:r w:rsidR="00336D8D" w:rsidRPr="000D5FD5">
        <w:rPr>
          <w:rFonts w:ascii="Times New Roman" w:hAnsi="Times New Roman" w:cs="Times New Roman"/>
          <w:sz w:val="24"/>
          <w:szCs w:val="24"/>
        </w:rPr>
        <w:t>e</w:t>
      </w:r>
      <w:r w:rsidR="00571EBF" w:rsidRPr="000D5FD5">
        <w:rPr>
          <w:rFonts w:ascii="Times New Roman" w:hAnsi="Times New Roman" w:cs="Times New Roman"/>
          <w:sz w:val="24"/>
          <w:szCs w:val="24"/>
        </w:rPr>
        <w:t>quipment (including protection systems or their components) at those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demand levels for which planned (including maintenance) outages are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performed.</w:t>
      </w:r>
    </w:p>
    <w:p w:rsidR="004D4E6A" w:rsidRDefault="004D4E6A"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582094" w:rsidRDefault="00582094" w:rsidP="00D03E2C">
      <w:pPr>
        <w:widowControl w:val="0"/>
        <w:tabs>
          <w:tab w:val="left" w:pos="720"/>
          <w:tab w:val="left" w:pos="1260"/>
          <w:tab w:val="left" w:pos="2880"/>
        </w:tabs>
        <w:spacing w:before="120" w:line="240" w:lineRule="exact"/>
        <w:ind w:left="1350" w:hanging="144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R1.4. </w:t>
      </w:r>
      <w:r w:rsidR="00571EBF" w:rsidRPr="000D5FD5">
        <w:rPr>
          <w:rFonts w:ascii="Times New Roman" w:hAnsi="Times New Roman" w:cs="Times New Roman"/>
          <w:sz w:val="24"/>
          <w:szCs w:val="24"/>
        </w:rPr>
        <w:t>Address any planned upgrades needed to meet the performance requirements of</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Category B of Table I.</w:t>
      </w:r>
    </w:p>
    <w:p w:rsidR="00571EBF" w:rsidRPr="000D5FD5" w:rsidRDefault="00582094"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R1.5. </w:t>
      </w:r>
      <w:r w:rsidR="00571EBF" w:rsidRPr="000D5FD5">
        <w:rPr>
          <w:rFonts w:ascii="Times New Roman" w:hAnsi="Times New Roman" w:cs="Times New Roman"/>
          <w:sz w:val="24"/>
          <w:szCs w:val="24"/>
        </w:rPr>
        <w:t>Consider all contingencies applicable to Category B.</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336D8D" w:rsidRPr="000D5FD5" w:rsidRDefault="002D5366" w:rsidP="002D5366">
      <w:pPr>
        <w:widowControl w:val="0"/>
        <w:tabs>
          <w:tab w:val="left" w:pos="720"/>
        </w:tabs>
        <w:spacing w:line="294" w:lineRule="exact"/>
        <w:ind w:left="720"/>
        <w:rPr>
          <w:rFonts w:ascii="Times New Roman" w:hAnsi="Times New Roman" w:cs="Times New Roman"/>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Default="00336D8D" w:rsidP="00336D8D">
      <w:pPr>
        <w:pStyle w:val="Requirement"/>
        <w:numPr>
          <w:ilvl w:val="0"/>
          <w:numId w:val="0"/>
        </w:numPr>
        <w:ind w:left="936"/>
        <w:rPr>
          <w:sz w:val="24"/>
        </w:rPr>
      </w:pPr>
    </w:p>
    <w:p w:rsidR="00666E88" w:rsidRPr="003F3B85" w:rsidRDefault="00666E88" w:rsidP="003F3B85">
      <w:pPr>
        <w:pStyle w:val="Heading1"/>
      </w:pPr>
      <w:r w:rsidRPr="003F3B85">
        <w:t>R1 Supporting Evidence and Documentation</w:t>
      </w:r>
    </w:p>
    <w:p w:rsidR="00666E88" w:rsidRDefault="00666E88" w:rsidP="00666E88">
      <w:pPr>
        <w:widowControl w:val="0"/>
        <w:spacing w:line="266" w:lineRule="exact"/>
        <w:rPr>
          <w:rFonts w:ascii="Times New Roman" w:hAnsi="Times New Roman" w:cs="Times New Roman"/>
          <w:b/>
          <w:bCs/>
          <w:color w:val="FF0000"/>
          <w:sz w:val="24"/>
          <w:szCs w:val="24"/>
        </w:rPr>
      </w:pPr>
    </w:p>
    <w:p w:rsidR="00666E88" w:rsidRDefault="00666E88" w:rsidP="00666E8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66E88" w:rsidRDefault="00666E88" w:rsidP="00666E8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66E88" w:rsidTr="00666E88">
        <w:trPr>
          <w:gridAfter w:val="1"/>
          <w:wAfter w:w="1224" w:type="dxa"/>
          <w:trHeight w:val="945"/>
        </w:trPr>
        <w:tc>
          <w:tcPr>
            <w:tcW w:w="1098" w:type="dxa"/>
            <w:tcBorders>
              <w:top w:val="nil"/>
              <w:left w:val="nil"/>
              <w:bottom w:val="nil"/>
              <w:right w:val="nil"/>
            </w:tcBorders>
          </w:tcPr>
          <w:p w:rsidR="00666E88" w:rsidRDefault="00666E8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66E88" w:rsidRDefault="00666E8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66E88" w:rsidRDefault="00666E8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66E88" w:rsidTr="00666E88">
        <w:tc>
          <w:tcPr>
            <w:tcW w:w="7848" w:type="dxa"/>
            <w:gridSpan w:val="2"/>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hideMark/>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bl>
    <w:p w:rsidR="00666E88" w:rsidRDefault="00666E88" w:rsidP="00666E88">
      <w:pPr>
        <w:widowControl w:val="0"/>
        <w:tabs>
          <w:tab w:val="left" w:pos="900"/>
          <w:tab w:val="left" w:pos="6360"/>
        </w:tabs>
        <w:spacing w:line="294" w:lineRule="exact"/>
        <w:rPr>
          <w:rFonts w:ascii="Times New Roman" w:hAnsi="Times New Roman" w:cs="Times New Roman"/>
          <w:b/>
          <w:i/>
          <w:iCs/>
          <w:color w:val="C00000"/>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C00000"/>
          <w:sz w:val="24"/>
          <w:szCs w:val="24"/>
        </w:rPr>
      </w:pPr>
      <w:r w:rsidRPr="000D5FD5">
        <w:rPr>
          <w:rFonts w:ascii="Times New Roman" w:hAnsi="Times New Roman" w:cs="Times New Roman"/>
          <w:b/>
          <w:i/>
          <w:iCs/>
          <w:color w:val="C00000"/>
          <w:sz w:val="24"/>
          <w:szCs w:val="24"/>
        </w:rPr>
        <w:t>This section must be completed by the Compliance Enforcement Authority.</w:t>
      </w: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Compliance Assessment Approach Specific to TPL</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w:t>
      </w:r>
      <w:r w:rsidR="00D03E2C">
        <w:rPr>
          <w:rFonts w:ascii="Times New Roman" w:hAnsi="Times New Roman" w:cs="Times New Roman"/>
          <w:b/>
          <w:bCs/>
          <w:color w:val="264D74"/>
          <w:sz w:val="24"/>
          <w:szCs w:val="24"/>
        </w:rPr>
        <w:t>a</w:t>
      </w:r>
      <w:r w:rsidRPr="000D5FD5">
        <w:rPr>
          <w:rFonts w:ascii="Times New Roman" w:hAnsi="Times New Roman" w:cs="Times New Roman"/>
          <w:b/>
          <w:bCs/>
          <w:color w:val="264D74"/>
          <w:sz w:val="24"/>
          <w:szCs w:val="24"/>
        </w:rPr>
        <w:t xml:space="preserve"> R1.</w:t>
      </w:r>
    </w:p>
    <w:p w:rsidR="002D5366" w:rsidRPr="000D5FD5" w:rsidRDefault="002D5366" w:rsidP="002D5366">
      <w:pPr>
        <w:widowControl w:val="0"/>
        <w:spacing w:line="147" w:lineRule="exact"/>
        <w:rPr>
          <w:rFonts w:ascii="Times New Roman" w:hAnsi="Times New Roman" w:cs="Times New Roman"/>
          <w:sz w:val="24"/>
          <w:szCs w:val="24"/>
        </w:rPr>
      </w:pP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004D4E6A" w:rsidRPr="00B518C7">
        <w:rPr>
          <w:rFonts w:ascii="Times New Roman" w:hAnsi="Times New Roman" w:cs="Times New Roman"/>
          <w:color w:val="365F91"/>
          <w:sz w:val="24"/>
          <w:szCs w:val="24"/>
        </w:rPr>
        <w:t>Determine if entity has completed an Assessment that studies if its portion of the interconnected transmission system is planned to meet the requirements of R1</w:t>
      </w:r>
      <w:r w:rsidRPr="002D5366">
        <w:rPr>
          <w:rFonts w:ascii="Times New Roman" w:hAnsi="Times New Roman" w:cs="Times New Roman"/>
          <w:color w:val="365F91"/>
          <w:sz w:val="24"/>
          <w:szCs w:val="24"/>
        </w:rPr>
        <w:t>.</w:t>
      </w:r>
    </w:p>
    <w:p w:rsidR="002D5366" w:rsidRPr="002D5366"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above Assessment is conducted annually.</w:t>
      </w:r>
    </w:p>
    <w:p w:rsidR="002D5366" w:rsidRPr="002D5366"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Assessment is both for the:</w:t>
      </w: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1</w:t>
      </w:r>
      <w:r w:rsidRPr="002D5366">
        <w:rPr>
          <w:rFonts w:ascii="Times New Roman" w:hAnsi="Times New Roman" w:cs="Times New Roman"/>
          <w:color w:val="365F91"/>
          <w:sz w:val="24"/>
          <w:szCs w:val="24"/>
        </w:rPr>
        <w:noBreakHyphen/>
        <w:t>5 year planning horizon range.</w:t>
      </w: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6</w:t>
      </w:r>
      <w:r w:rsidRPr="002D5366">
        <w:rPr>
          <w:rFonts w:ascii="Times New Roman" w:hAnsi="Times New Roman" w:cs="Times New Roman"/>
          <w:color w:val="365F91"/>
          <w:sz w:val="24"/>
          <w:szCs w:val="24"/>
        </w:rPr>
        <w:noBreakHyphen/>
        <w:t>10 year planning horizon range.</w:t>
      </w:r>
    </w:p>
    <w:p w:rsidR="002D5366" w:rsidRPr="002D5366"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B of Table  (single contingencies).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710"/>
          <w:tab w:val="left" w:pos="2160"/>
          <w:tab w:val="left" w:pos="2880"/>
        </w:tabs>
        <w:spacing w:line="284" w:lineRule="exact"/>
        <w:ind w:left="2160" w:hanging="225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performed and evaluated only for those Category B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2880"/>
        </w:tabs>
        <w:spacing w:line="284"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color w:val="365F91"/>
          <w:sz w:val="24"/>
          <w:szCs w:val="24"/>
        </w:rPr>
        <w:t>Cover critical system conditions and study years as deemed appropriate by the responsible entity.</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2880"/>
        </w:tabs>
        <w:spacing w:line="240"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color w:val="365F91"/>
          <w:sz w:val="24"/>
          <w:szCs w:val="24"/>
        </w:rPr>
        <w:t>Be conducted annually unless changes to system conditions do not warrant such analyses.</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71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conducted beyond the five</w:t>
      </w:r>
      <w:r w:rsidRPr="002B235A">
        <w:rPr>
          <w:rFonts w:ascii="Times New Roman" w:hAnsi="Times New Roman" w:cs="Times New Roman"/>
          <w:color w:val="365F91"/>
          <w:sz w:val="24"/>
          <w:szCs w:val="24"/>
        </w:rPr>
        <w:noBreakHyphen/>
        <w:t>year horizon only as needed to address identified marginal conditions that may have longer lead</w:t>
      </w:r>
      <w:r w:rsidRPr="002B235A">
        <w:rPr>
          <w:rFonts w:ascii="Times New Roman" w:hAnsi="Times New Roman" w:cs="Times New Roman"/>
          <w:color w:val="365F91"/>
          <w:sz w:val="24"/>
          <w:szCs w:val="24"/>
        </w:rPr>
        <w:noBreakHyphen/>
        <w:t>time solutions.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hanging="171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Have all projected firm transfers modeled.</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880"/>
        </w:tabs>
        <w:spacing w:line="284"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performed and evaluated for selected demand levels over the range of forecast system Demands.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rPr>
          <w:rFonts w:ascii="Times New Roman" w:hAnsi="Times New Roman" w:cs="Times New Roman"/>
          <w:color w:val="365F91"/>
          <w:sz w:val="24"/>
          <w:szCs w:val="24"/>
        </w:rPr>
      </w:pPr>
      <w:r w:rsidRPr="00B77D4D">
        <w:rPr>
          <w:rFonts w:ascii="Times New Roman" w:hAnsi="Times New Roman" w:cs="Times New Roman"/>
          <w:b/>
          <w:bCs/>
          <w:color w:val="365F91"/>
          <w:sz w:val="24"/>
          <w:szCs w:val="24"/>
          <w:u w:val="single"/>
        </w:rPr>
        <w:t>___</w:t>
      </w:r>
      <w:r w:rsidRPr="00B77D4D">
        <w:rPr>
          <w:rFonts w:ascii="Times New Roman" w:hAnsi="Times New Roman" w:cs="Times New Roman"/>
          <w:b/>
          <w:bCs/>
          <w:color w:val="365F91"/>
          <w:sz w:val="24"/>
          <w:szCs w:val="24"/>
          <w:u w:val="single"/>
        </w:rPr>
        <w:tab/>
      </w:r>
      <w:r w:rsidRPr="002B235A">
        <w:rPr>
          <w:rFonts w:ascii="Times New Roman" w:hAnsi="Times New Roman" w:cs="Times New Roman"/>
          <w:color w:val="365F91"/>
          <w:sz w:val="24"/>
          <w:szCs w:val="24"/>
        </w:rPr>
        <w:t>Demonstrate that system performance meets Category B contingencies.</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rPr>
          <w:rFonts w:ascii="Times New Roman" w:hAnsi="Times New Roman" w:cs="Times New Roman"/>
          <w:color w:val="365F91"/>
          <w:sz w:val="24"/>
          <w:szCs w:val="24"/>
        </w:rPr>
      </w:pPr>
      <w:r w:rsidRPr="00B77D4D">
        <w:rPr>
          <w:rFonts w:ascii="Times New Roman" w:hAnsi="Times New Roman" w:cs="Times New Roman"/>
          <w:b/>
          <w:bCs/>
          <w:color w:val="365F91"/>
          <w:sz w:val="24"/>
          <w:szCs w:val="24"/>
          <w:u w:val="single"/>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Include existing and planned facilities.</w:t>
      </w: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Reactive Power resources to ensure that adequate reactive resources are available to meet system performance.</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the effects of existing and planned protection systems, including any backup or redundant systems.</w:t>
      </w:r>
    </w:p>
    <w:p w:rsidR="002D5366" w:rsidRPr="002D5366"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2160"/>
          <w:tab w:val="left" w:pos="2880"/>
        </w:tabs>
        <w:spacing w:line="240" w:lineRule="exact"/>
        <w:ind w:left="1530" w:hanging="153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Cs/>
          <w:color w:val="365F91"/>
          <w:sz w:val="24"/>
          <w:szCs w:val="24"/>
        </w:rPr>
        <w:tab/>
      </w:r>
      <w:r w:rsidRPr="002D5366">
        <w:rPr>
          <w:rFonts w:ascii="Times New Roman" w:hAnsi="Times New Roman" w:cs="Times New Roman"/>
          <w:color w:val="365F91"/>
          <w:sz w:val="24"/>
          <w:szCs w:val="24"/>
        </w:rPr>
        <w:t>Include the effects of existing and planned control devices.</w:t>
      </w: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Confirm that the Assessment addressed planned upgrades needed to meet the performance</w:t>
      </w:r>
      <w:r w:rsidRPr="002D5366">
        <w:rPr>
          <w:rFonts w:ascii="Times New Roman" w:hAnsi="Times New Roman" w:cs="Times New Roman"/>
          <w:color w:val="365F91"/>
          <w:sz w:val="24"/>
          <w:szCs w:val="24"/>
        </w:rPr>
        <w:t xml:space="preserve"> requirements of Category B of Table I.</w:t>
      </w: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Assessment considers all contingencies applicable to category B.</w:t>
      </w:r>
    </w:p>
    <w:p w:rsidR="002D5366" w:rsidRPr="000D5FD5" w:rsidRDefault="002D5366" w:rsidP="002D5366">
      <w:pPr>
        <w:widowControl w:val="0"/>
        <w:tabs>
          <w:tab w:val="left" w:pos="1080"/>
          <w:tab w:val="left" w:pos="1620"/>
          <w:tab w:val="left" w:pos="2160"/>
          <w:tab w:val="left" w:pos="2880"/>
        </w:tabs>
        <w:spacing w:line="240" w:lineRule="exact"/>
        <w:ind w:left="1627" w:hanging="1627"/>
        <w:rPr>
          <w:rFonts w:ascii="Times New Roman" w:hAnsi="Times New Roman" w:cs="Times New Roman"/>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tabs>
          <w:tab w:val="left" w:pos="60"/>
        </w:tabs>
        <w:spacing w:line="294" w:lineRule="exact"/>
        <w:rPr>
          <w:rFonts w:ascii="Times New Roman" w:hAnsi="Times New Roman" w:cs="Times New Roman"/>
          <w:b/>
          <w:bCs/>
          <w:color w:val="264D74"/>
          <w:sz w:val="24"/>
          <w:szCs w:val="24"/>
        </w:rPr>
      </w:pPr>
    </w:p>
    <w:p w:rsidR="00336D8D" w:rsidRDefault="00336D8D" w:rsidP="00571EBF">
      <w:pPr>
        <w:rPr>
          <w:rFonts w:ascii="Times New Roman" w:hAnsi="Times New Roman" w:cs="Times New Roman"/>
          <w:sz w:val="24"/>
          <w:szCs w:val="24"/>
        </w:rPr>
      </w:pPr>
    </w:p>
    <w:p w:rsidR="003F3B85" w:rsidRDefault="003F3B85" w:rsidP="00571EBF">
      <w:pPr>
        <w:rPr>
          <w:rFonts w:ascii="Times New Roman" w:hAnsi="Times New Roman" w:cs="Times New Roman"/>
          <w:sz w:val="24"/>
          <w:szCs w:val="24"/>
        </w:rPr>
      </w:pPr>
    </w:p>
    <w:p w:rsidR="003F3B85" w:rsidRPr="000D5FD5" w:rsidRDefault="003F3B85" w:rsidP="00571EBF">
      <w:pPr>
        <w:rPr>
          <w:rFonts w:ascii="Times New Roman" w:hAnsi="Times New Roman" w:cs="Times New Roman"/>
          <w:sz w:val="24"/>
          <w:szCs w:val="24"/>
        </w:rPr>
      </w:pPr>
    </w:p>
    <w:p w:rsidR="00582094" w:rsidRDefault="00571EBF" w:rsidP="00D03E2C">
      <w:pPr>
        <w:ind w:left="450" w:hanging="450"/>
        <w:rPr>
          <w:rFonts w:ascii="Times New Roman" w:hAnsi="Times New Roman" w:cs="Times New Roman"/>
          <w:sz w:val="24"/>
          <w:szCs w:val="24"/>
        </w:rPr>
      </w:pPr>
      <w:r w:rsidRPr="000D5FD5">
        <w:rPr>
          <w:rFonts w:ascii="Times New Roman" w:hAnsi="Times New Roman" w:cs="Times New Roman"/>
          <w:b/>
          <w:bCs/>
          <w:sz w:val="24"/>
          <w:szCs w:val="24"/>
        </w:rPr>
        <w:t xml:space="preserve">R2. </w:t>
      </w:r>
      <w:r w:rsidRPr="000D5FD5">
        <w:rPr>
          <w:rFonts w:ascii="Times New Roman" w:hAnsi="Times New Roman" w:cs="Times New Roman"/>
          <w:sz w:val="24"/>
          <w:szCs w:val="24"/>
        </w:rPr>
        <w:t>When System simulations indicate an inability of the systems to respond as prescribed in</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Reliability Standard TPL-002-0_R1, the Planning Authority and Transmission Planner shall</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each:</w:t>
      </w:r>
    </w:p>
    <w:p w:rsidR="00582094" w:rsidRDefault="00582094" w:rsidP="00571EB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582094" w:rsidRDefault="00582094" w:rsidP="00582094">
      <w:pPr>
        <w:ind w:left="720" w:hanging="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71EBF" w:rsidRPr="000D5FD5">
        <w:rPr>
          <w:rFonts w:ascii="Times New Roman" w:hAnsi="Times New Roman" w:cs="Times New Roman"/>
          <w:b/>
          <w:bCs/>
          <w:sz w:val="24"/>
          <w:szCs w:val="24"/>
        </w:rPr>
        <w:t xml:space="preserve">R2.1. </w:t>
      </w:r>
      <w:r w:rsidR="00571EBF" w:rsidRPr="000D5FD5">
        <w:rPr>
          <w:rFonts w:ascii="Times New Roman" w:hAnsi="Times New Roman" w:cs="Times New Roman"/>
          <w:sz w:val="24"/>
          <w:szCs w:val="24"/>
        </w:rPr>
        <w:t>Provide a written summary of its plans to achieve the required system performance as</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described</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above throughout the planning horizon:</w:t>
      </w:r>
    </w:p>
    <w:p w:rsidR="00582094" w:rsidRDefault="00582094" w:rsidP="00582094">
      <w:pPr>
        <w:ind w:left="720" w:hanging="720"/>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R2.1.1. </w:t>
      </w:r>
      <w:r w:rsidR="00571EBF" w:rsidRPr="000D5FD5">
        <w:rPr>
          <w:rFonts w:ascii="Times New Roman" w:hAnsi="Times New Roman" w:cs="Times New Roman"/>
          <w:sz w:val="24"/>
          <w:szCs w:val="24"/>
        </w:rPr>
        <w:t>Including a schedule for implementation.</w:t>
      </w:r>
    </w:p>
    <w:p w:rsidR="00582094" w:rsidRDefault="00582094" w:rsidP="00582094">
      <w:pPr>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R2.1.2. </w:t>
      </w:r>
      <w:r w:rsidR="00571EBF" w:rsidRPr="000D5FD5">
        <w:rPr>
          <w:rFonts w:ascii="Times New Roman" w:hAnsi="Times New Roman" w:cs="Times New Roman"/>
          <w:sz w:val="24"/>
          <w:szCs w:val="24"/>
        </w:rPr>
        <w:t>Including a discussion of expected required in-service dates of facilities.</w:t>
      </w:r>
    </w:p>
    <w:p w:rsidR="00582094" w:rsidRDefault="00582094" w:rsidP="00582094">
      <w:pPr>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R2.1.3. </w:t>
      </w:r>
      <w:r w:rsidR="00571EBF" w:rsidRPr="000D5FD5">
        <w:rPr>
          <w:rFonts w:ascii="Times New Roman" w:hAnsi="Times New Roman" w:cs="Times New Roman"/>
          <w:sz w:val="24"/>
          <w:szCs w:val="24"/>
        </w:rPr>
        <w:t>Consider lead times necessary to implement plans.</w:t>
      </w:r>
    </w:p>
    <w:p w:rsidR="00582094" w:rsidRDefault="00582094" w:rsidP="00582094">
      <w:pPr>
        <w:ind w:left="1440" w:hanging="720"/>
        <w:rPr>
          <w:rFonts w:ascii="Times New Roman" w:hAnsi="Times New Roman" w:cs="Times New Roman"/>
          <w:b/>
          <w:bCs/>
          <w:sz w:val="24"/>
          <w:szCs w:val="24"/>
        </w:rPr>
      </w:pPr>
    </w:p>
    <w:p w:rsidR="00571EBF" w:rsidRPr="000D5FD5" w:rsidRDefault="00571EBF" w:rsidP="00582094">
      <w:pPr>
        <w:ind w:left="1440" w:hanging="720"/>
        <w:rPr>
          <w:rFonts w:ascii="Times New Roman" w:hAnsi="Times New Roman" w:cs="Times New Roman"/>
          <w:sz w:val="24"/>
          <w:szCs w:val="24"/>
        </w:rPr>
      </w:pPr>
      <w:r w:rsidRPr="000D5FD5">
        <w:rPr>
          <w:rFonts w:ascii="Times New Roman" w:hAnsi="Times New Roman" w:cs="Times New Roman"/>
          <w:b/>
          <w:bCs/>
          <w:sz w:val="24"/>
          <w:szCs w:val="24"/>
        </w:rPr>
        <w:t xml:space="preserve">R2.2. </w:t>
      </w:r>
      <w:r w:rsidRPr="000D5FD5">
        <w:rPr>
          <w:rFonts w:ascii="Times New Roman" w:hAnsi="Times New Roman" w:cs="Times New Roman"/>
          <w:sz w:val="24"/>
          <w:szCs w:val="24"/>
        </w:rPr>
        <w:t>Review, in subsequent annual assessments, (where sufficient lead time exists), the</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 xml:space="preserve">continuing need for identified system facilities. </w:t>
      </w:r>
      <w:r w:rsidR="00582094">
        <w:rPr>
          <w:rFonts w:ascii="Times New Roman" w:hAnsi="Times New Roman" w:cs="Times New Roman"/>
          <w:sz w:val="24"/>
          <w:szCs w:val="24"/>
        </w:rPr>
        <w:t xml:space="preserve"> </w:t>
      </w:r>
      <w:r w:rsidRPr="000D5FD5">
        <w:rPr>
          <w:rFonts w:ascii="Times New Roman" w:hAnsi="Times New Roman" w:cs="Times New Roman"/>
          <w:sz w:val="24"/>
          <w:szCs w:val="24"/>
        </w:rPr>
        <w:t>Detailed implementation plans are not</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needed.</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336D8D" w:rsidRPr="000D5FD5" w:rsidRDefault="002D5366" w:rsidP="002D5366">
      <w:pPr>
        <w:widowControl w:val="0"/>
        <w:tabs>
          <w:tab w:val="left" w:pos="720"/>
        </w:tabs>
        <w:spacing w:line="294" w:lineRule="exact"/>
        <w:ind w:left="720"/>
        <w:rPr>
          <w:rFonts w:ascii="Times New Roman" w:hAnsi="Times New Roman" w:cs="Times New Roman"/>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Pr="000D5FD5" w:rsidRDefault="00336D8D" w:rsidP="00336D8D">
      <w:pPr>
        <w:pStyle w:val="Requirement"/>
        <w:numPr>
          <w:ilvl w:val="0"/>
          <w:numId w:val="0"/>
        </w:numPr>
        <w:ind w:left="936"/>
        <w:rPr>
          <w:sz w:val="24"/>
        </w:rPr>
      </w:pPr>
    </w:p>
    <w:p w:rsidR="00640B4A" w:rsidRDefault="00640B4A" w:rsidP="00640B4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Have your planning assessments ever indicated an inability of the systems to respond as prescribed in Requirement 1 of this standard?  If yes, please describe the actions taken.</w:t>
      </w:r>
    </w:p>
    <w:p w:rsidR="00640B4A" w:rsidRDefault="00640B4A" w:rsidP="00640B4A">
      <w:pPr>
        <w:widowControl w:val="0"/>
        <w:spacing w:line="360" w:lineRule="exact"/>
        <w:rPr>
          <w:rFonts w:ascii="Times New Roman" w:hAnsi="Times New Roman" w:cs="Times New Roman"/>
          <w:sz w:val="24"/>
          <w:szCs w:val="24"/>
        </w:rPr>
      </w:pPr>
    </w:p>
    <w:p w:rsidR="00640B4A" w:rsidRDefault="00640B4A" w:rsidP="00640B4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sidRPr="00020F2F">
        <w:rPr>
          <w:rFonts w:ascii="Times New Roman" w:hAnsi="Times New Roman" w:cs="Times New Roman"/>
          <w:b/>
          <w:bCs/>
          <w:sz w:val="24"/>
          <w:szCs w:val="24"/>
        </w:rPr>
        <w:t>Entity</w:t>
      </w:r>
      <w:r w:rsidRPr="00020F2F">
        <w:rPr>
          <w:rFonts w:ascii="Times New Roman" w:hAnsi="Times New Roman" w:cs="Times New Roman"/>
          <w:sz w:val="24"/>
          <w:szCs w:val="24"/>
        </w:rPr>
        <w:t xml:space="preserve"> </w:t>
      </w:r>
      <w:r w:rsidRPr="00020F2F">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640B4A" w:rsidRDefault="00640B4A" w:rsidP="00640B4A">
      <w:pPr>
        <w:widowControl w:val="0"/>
        <w:spacing w:line="186" w:lineRule="exact"/>
        <w:rPr>
          <w:rFonts w:ascii="Times New Roman" w:hAnsi="Times New Roman" w:cs="Times New Roman"/>
          <w:sz w:val="24"/>
          <w:szCs w:val="24"/>
        </w:rPr>
      </w:pPr>
    </w:p>
    <w:p w:rsidR="00640B4A" w:rsidRDefault="00640B4A" w:rsidP="00640B4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640B4A" w:rsidRDefault="00640B4A" w:rsidP="00640B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6D8D" w:rsidRDefault="00336D8D" w:rsidP="00571EBF">
      <w:pPr>
        <w:rPr>
          <w:rFonts w:ascii="Times New Roman" w:hAnsi="Times New Roman" w:cs="Times New Roman"/>
          <w:sz w:val="24"/>
          <w:szCs w:val="24"/>
        </w:rPr>
      </w:pPr>
    </w:p>
    <w:p w:rsidR="00666E88" w:rsidRPr="003F3B85" w:rsidRDefault="00666E88" w:rsidP="003F3B85">
      <w:pPr>
        <w:pStyle w:val="Heading1"/>
      </w:pPr>
      <w:r w:rsidRPr="003F3B85">
        <w:t>R2 Supporting Evidence and Documentation</w:t>
      </w:r>
    </w:p>
    <w:p w:rsidR="00666E88" w:rsidRDefault="00666E88" w:rsidP="00666E88">
      <w:pPr>
        <w:widowControl w:val="0"/>
        <w:spacing w:line="266" w:lineRule="exact"/>
        <w:rPr>
          <w:rFonts w:ascii="Times New Roman" w:hAnsi="Times New Roman" w:cs="Times New Roman"/>
          <w:b/>
          <w:bCs/>
          <w:color w:val="FF0000"/>
          <w:sz w:val="24"/>
          <w:szCs w:val="24"/>
        </w:rPr>
      </w:pPr>
    </w:p>
    <w:p w:rsidR="00666E88" w:rsidRDefault="00666E88" w:rsidP="00666E8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66E88" w:rsidRDefault="00666E88" w:rsidP="00666E8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66E88" w:rsidTr="00666E88">
        <w:trPr>
          <w:gridAfter w:val="1"/>
          <w:wAfter w:w="1224" w:type="dxa"/>
          <w:trHeight w:val="945"/>
        </w:trPr>
        <w:tc>
          <w:tcPr>
            <w:tcW w:w="1098" w:type="dxa"/>
            <w:tcBorders>
              <w:top w:val="nil"/>
              <w:left w:val="nil"/>
              <w:bottom w:val="nil"/>
              <w:right w:val="nil"/>
            </w:tcBorders>
          </w:tcPr>
          <w:p w:rsidR="00666E88" w:rsidRDefault="00666E8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66E88" w:rsidRDefault="00666E8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66E88" w:rsidRDefault="00666E8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66E88" w:rsidTr="00666E88">
        <w:tc>
          <w:tcPr>
            <w:tcW w:w="7848" w:type="dxa"/>
            <w:gridSpan w:val="2"/>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hideMark/>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bl>
    <w:p w:rsidR="00666E88" w:rsidRDefault="00666E88" w:rsidP="00666E88">
      <w:pPr>
        <w:widowControl w:val="0"/>
        <w:tabs>
          <w:tab w:val="left" w:pos="900"/>
          <w:tab w:val="left" w:pos="6360"/>
        </w:tabs>
        <w:spacing w:line="294" w:lineRule="exact"/>
        <w:rPr>
          <w:rFonts w:ascii="Times New Roman" w:hAnsi="Times New Roman" w:cs="Times New Roman"/>
          <w:b/>
          <w:i/>
          <w:iCs/>
          <w:color w:val="C00000"/>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C00000"/>
          <w:sz w:val="24"/>
          <w:szCs w:val="24"/>
        </w:rPr>
      </w:pPr>
      <w:r w:rsidRPr="000D5FD5">
        <w:rPr>
          <w:rFonts w:ascii="Times New Roman" w:hAnsi="Times New Roman" w:cs="Times New Roman"/>
          <w:b/>
          <w:i/>
          <w:iCs/>
          <w:color w:val="C00000"/>
          <w:sz w:val="24"/>
          <w:szCs w:val="24"/>
        </w:rPr>
        <w:t>This section must be completed by the Compliance Enforcement Authority.</w:t>
      </w:r>
    </w:p>
    <w:p w:rsidR="002D5366" w:rsidRDefault="002D5366" w:rsidP="00571EBF">
      <w:pPr>
        <w:rPr>
          <w:rFonts w:ascii="Times New Roman" w:hAnsi="Times New Roman" w:cs="Times New Roman"/>
          <w:sz w:val="24"/>
          <w:szCs w:val="24"/>
        </w:rPr>
      </w:pPr>
    </w:p>
    <w:p w:rsidR="002B235A" w:rsidRDefault="002B235A" w:rsidP="002B235A">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Compliance Assessment Approach Specific to TPL</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w:t>
      </w:r>
      <w:r w:rsidR="00D03E2C">
        <w:rPr>
          <w:rFonts w:ascii="Times New Roman" w:hAnsi="Times New Roman" w:cs="Times New Roman"/>
          <w:b/>
          <w:bCs/>
          <w:color w:val="264D74"/>
          <w:sz w:val="24"/>
          <w:szCs w:val="24"/>
        </w:rPr>
        <w:t>a</w:t>
      </w:r>
      <w:r w:rsidRPr="000D5FD5">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0D5FD5">
        <w:rPr>
          <w:rFonts w:ascii="Times New Roman" w:hAnsi="Times New Roman" w:cs="Times New Roman"/>
          <w:b/>
          <w:bCs/>
          <w:color w:val="264D74"/>
          <w:sz w:val="24"/>
          <w:szCs w:val="24"/>
        </w:rPr>
        <w:t>.</w:t>
      </w:r>
    </w:p>
    <w:p w:rsidR="002B235A" w:rsidRPr="000D5FD5" w:rsidRDefault="002B235A" w:rsidP="002B235A">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2D5366" w:rsidRDefault="002D5366" w:rsidP="002D5366">
      <w:pPr>
        <w:ind w:left="108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system simulations indicate an inability of the system to respond as prescribed in Reliability Standard TPL-002-0_R1.</w:t>
      </w:r>
    </w:p>
    <w:p w:rsidR="002D5366" w:rsidRPr="002D5366" w:rsidRDefault="002D5366" w:rsidP="002D5366">
      <w:pPr>
        <w:ind w:left="360"/>
        <w:rPr>
          <w:rFonts w:ascii="Times New Roman" w:hAnsi="Times New Roman" w:cs="Times New Roman"/>
          <w:color w:val="365F91"/>
          <w:sz w:val="24"/>
          <w:szCs w:val="24"/>
        </w:rPr>
      </w:pPr>
    </w:p>
    <w:p w:rsidR="002D5366" w:rsidRPr="002D5366" w:rsidRDefault="002D5366" w:rsidP="002D5366">
      <w:pPr>
        <w:ind w:left="189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a written summary of plans to achieve the required system performance has been provided.</w:t>
      </w:r>
    </w:p>
    <w:p w:rsidR="002D5366" w:rsidRPr="002D5366" w:rsidRDefault="002D5366" w:rsidP="002D5366">
      <w:pPr>
        <w:ind w:left="1080"/>
        <w:rPr>
          <w:rFonts w:ascii="Times New Roman" w:hAnsi="Times New Roman" w:cs="Times New Roman"/>
          <w:color w:val="365F91"/>
          <w:sz w:val="24"/>
          <w:szCs w:val="24"/>
        </w:rPr>
      </w:pPr>
    </w:p>
    <w:p w:rsidR="002D5366" w:rsidRPr="002D5366" w:rsidRDefault="002D5366" w:rsidP="002D5366">
      <w:pPr>
        <w:ind w:left="10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the above summary includes:</w:t>
      </w:r>
    </w:p>
    <w:p w:rsidR="002D5366" w:rsidRPr="002D5366" w:rsidRDefault="002D5366" w:rsidP="002D5366">
      <w:pPr>
        <w:ind w:left="1080"/>
        <w:rPr>
          <w:rFonts w:ascii="Times New Roman" w:hAnsi="Times New Roman" w:cs="Times New Roman"/>
          <w:color w:val="365F91"/>
          <w:sz w:val="24"/>
          <w:szCs w:val="24"/>
        </w:rPr>
      </w:pP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A schedule for implementation.</w:t>
      </w:r>
    </w:p>
    <w:p w:rsidR="002D5366" w:rsidRPr="002D5366" w:rsidRDefault="002D5366" w:rsidP="002D5366">
      <w:pPr>
        <w:ind w:left="1980"/>
        <w:rPr>
          <w:rFonts w:ascii="Times New Roman" w:hAnsi="Times New Roman" w:cs="Times New Roman"/>
          <w:color w:val="365F91"/>
          <w:sz w:val="24"/>
          <w:szCs w:val="24"/>
        </w:rPr>
      </w:pP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A discussion of expected required in-service dates of facilities.</w:t>
      </w: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Consideration of the lead times necessary to implement the plans.</w:t>
      </w:r>
    </w:p>
    <w:p w:rsidR="002D5366" w:rsidRPr="002D5366" w:rsidRDefault="002D5366" w:rsidP="002D5366">
      <w:pPr>
        <w:ind w:left="1980"/>
        <w:rPr>
          <w:rFonts w:ascii="Times New Roman" w:hAnsi="Times New Roman" w:cs="Times New Roman"/>
          <w:color w:val="365F91"/>
          <w:sz w:val="24"/>
          <w:szCs w:val="24"/>
        </w:rPr>
      </w:pPr>
    </w:p>
    <w:p w:rsidR="002D5366" w:rsidRPr="002D5366" w:rsidRDefault="002D5366" w:rsidP="002D5366">
      <w:pPr>
        <w:ind w:left="189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the current assessment has reviewed the continuing need for previously identified system facilities.</w:t>
      </w: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sz w:val="24"/>
          <w:szCs w:val="24"/>
        </w:rPr>
      </w:pPr>
    </w:p>
    <w:p w:rsidR="002D5366" w:rsidRPr="000D5FD5" w:rsidRDefault="002D5366" w:rsidP="002D5366">
      <w:pPr>
        <w:widowControl w:val="0"/>
        <w:tabs>
          <w:tab w:val="left" w:pos="1080"/>
          <w:tab w:val="left" w:pos="1620"/>
        </w:tabs>
        <w:spacing w:line="106" w:lineRule="exact"/>
        <w:ind w:left="1620" w:hanging="1620"/>
        <w:rPr>
          <w:rFonts w:ascii="Times New Roman" w:hAnsi="Times New Roman" w:cs="Times New Roman"/>
          <w:sz w:val="24"/>
          <w:szCs w:val="24"/>
        </w:rPr>
      </w:pPr>
    </w:p>
    <w:p w:rsidR="002D5366" w:rsidRPr="000D5FD5" w:rsidRDefault="002D5366" w:rsidP="002D5366">
      <w:pPr>
        <w:ind w:left="1080"/>
        <w:rPr>
          <w:rFonts w:ascii="Times New Roman" w:hAnsi="Times New Roman" w:cs="Times New Roman"/>
          <w:color w:val="0000FF"/>
          <w:sz w:val="24"/>
          <w:szCs w:val="24"/>
        </w:rPr>
      </w:pPr>
      <w:r w:rsidRPr="000D5FD5">
        <w:rPr>
          <w:rFonts w:ascii="Times New Roman" w:hAnsi="Times New Roman" w:cs="Times New Roman"/>
          <w:sz w:val="24"/>
          <w:szCs w:val="24"/>
        </w:rPr>
        <w:tab/>
      </w: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117048" w:rsidRDefault="00117048" w:rsidP="00571EBF">
      <w:pPr>
        <w:rPr>
          <w:rFonts w:ascii="Times New Roman" w:hAnsi="Times New Roman" w:cs="Times New Roman"/>
          <w:sz w:val="24"/>
          <w:szCs w:val="24"/>
        </w:rPr>
      </w:pPr>
    </w:p>
    <w:p w:rsidR="003F3B85" w:rsidRDefault="003F3B85" w:rsidP="00571EBF">
      <w:pPr>
        <w:rPr>
          <w:rFonts w:ascii="Times New Roman" w:hAnsi="Times New Roman" w:cs="Times New Roman"/>
          <w:sz w:val="24"/>
          <w:szCs w:val="24"/>
        </w:rPr>
      </w:pPr>
    </w:p>
    <w:p w:rsidR="003F3B85" w:rsidRDefault="003F3B85" w:rsidP="00571EBF">
      <w:pPr>
        <w:rPr>
          <w:rFonts w:ascii="Times New Roman" w:hAnsi="Times New Roman" w:cs="Times New Roman"/>
          <w:sz w:val="24"/>
          <w:szCs w:val="24"/>
        </w:rPr>
      </w:pPr>
    </w:p>
    <w:p w:rsidR="003F3B85" w:rsidRPr="000D5FD5" w:rsidRDefault="003F3B85" w:rsidP="00571EBF">
      <w:pPr>
        <w:rPr>
          <w:rFonts w:ascii="Times New Roman" w:hAnsi="Times New Roman" w:cs="Times New Roman"/>
          <w:sz w:val="24"/>
          <w:szCs w:val="24"/>
        </w:rPr>
      </w:pPr>
    </w:p>
    <w:p w:rsidR="00336D8D" w:rsidRPr="000D5FD5" w:rsidRDefault="00571EBF" w:rsidP="00D03E2C">
      <w:pPr>
        <w:ind w:left="450" w:hanging="450"/>
        <w:rPr>
          <w:rFonts w:ascii="Times New Roman" w:hAnsi="Times New Roman" w:cs="Times New Roman"/>
          <w:sz w:val="24"/>
          <w:szCs w:val="24"/>
        </w:rPr>
      </w:pPr>
      <w:r w:rsidRPr="000D5FD5">
        <w:rPr>
          <w:rFonts w:ascii="Times New Roman" w:hAnsi="Times New Roman" w:cs="Times New Roman"/>
          <w:b/>
          <w:bCs/>
          <w:sz w:val="24"/>
          <w:szCs w:val="24"/>
        </w:rPr>
        <w:t>R3.</w:t>
      </w:r>
      <w:r w:rsidR="00336D8D" w:rsidRPr="000D5FD5">
        <w:rPr>
          <w:rFonts w:ascii="Times New Roman" w:hAnsi="Times New Roman" w:cs="Times New Roman"/>
          <w:b/>
          <w:bCs/>
          <w:sz w:val="24"/>
          <w:szCs w:val="24"/>
        </w:rPr>
        <w:t xml:space="preserve"> </w:t>
      </w:r>
      <w:r w:rsidRPr="000D5FD5">
        <w:rPr>
          <w:rFonts w:ascii="Times New Roman" w:hAnsi="Times New Roman" w:cs="Times New Roman"/>
          <w:sz w:val="24"/>
          <w:szCs w:val="24"/>
        </w:rPr>
        <w:t>The Planning Authority and Transmission Planner shall each document the results of its</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Reliability Assessments and corrective plans and shall annually provide the results to its</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respective Regional Reliability Organization(s), as required by the Regional Reliability</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Organization.</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2D5366" w:rsidRDefault="002D5366" w:rsidP="002D5366">
      <w:pPr>
        <w:widowControl w:val="0"/>
        <w:tabs>
          <w:tab w:val="left" w:pos="720"/>
        </w:tabs>
        <w:spacing w:line="294" w:lineRule="exact"/>
        <w:ind w:left="720"/>
        <w:rPr>
          <w:rFonts w:ascii="Times New Roman" w:hAnsi="Times New Roman" w:cs="Times New Roman"/>
          <w:b/>
          <w:bCs/>
          <w:i/>
          <w:iCs/>
          <w:color w:val="000000"/>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4378FF">
      <w:pPr>
        <w:widowControl w:val="0"/>
        <w:tabs>
          <w:tab w:val="left" w:pos="720"/>
        </w:tabs>
        <w:spacing w:line="186" w:lineRule="exact"/>
        <w:ind w:left="720"/>
        <w:rPr>
          <w:rFonts w:ascii="Times New Roman" w:hAnsi="Times New Roman" w:cs="Times New Roman"/>
          <w:sz w:val="24"/>
          <w:szCs w:val="24"/>
        </w:rPr>
      </w:pP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Default="00336D8D" w:rsidP="00336D8D">
      <w:pPr>
        <w:pStyle w:val="Requirement"/>
        <w:numPr>
          <w:ilvl w:val="0"/>
          <w:numId w:val="0"/>
        </w:numPr>
        <w:ind w:left="936"/>
        <w:rPr>
          <w:sz w:val="24"/>
        </w:rPr>
      </w:pPr>
    </w:p>
    <w:p w:rsidR="00666E88" w:rsidRPr="003F3B85" w:rsidRDefault="00666E88" w:rsidP="003F3B85">
      <w:pPr>
        <w:pStyle w:val="Heading1"/>
      </w:pPr>
      <w:r w:rsidRPr="003F3B85">
        <w:t>R3 Supporting Evidence and Documentation</w:t>
      </w:r>
    </w:p>
    <w:p w:rsidR="00666E88" w:rsidRDefault="00666E88" w:rsidP="00666E88">
      <w:pPr>
        <w:widowControl w:val="0"/>
        <w:spacing w:line="266" w:lineRule="exact"/>
        <w:rPr>
          <w:rFonts w:ascii="Times New Roman" w:hAnsi="Times New Roman" w:cs="Times New Roman"/>
          <w:b/>
          <w:bCs/>
          <w:color w:val="FF0000"/>
          <w:sz w:val="24"/>
          <w:szCs w:val="24"/>
        </w:rPr>
      </w:pPr>
    </w:p>
    <w:p w:rsidR="00666E88" w:rsidRDefault="00666E88" w:rsidP="00666E8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66E88" w:rsidRDefault="00666E88" w:rsidP="00666E8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66E88" w:rsidTr="00666E88">
        <w:trPr>
          <w:gridAfter w:val="1"/>
          <w:wAfter w:w="1224" w:type="dxa"/>
          <w:trHeight w:val="945"/>
        </w:trPr>
        <w:tc>
          <w:tcPr>
            <w:tcW w:w="1098" w:type="dxa"/>
            <w:tcBorders>
              <w:top w:val="nil"/>
              <w:left w:val="nil"/>
              <w:bottom w:val="nil"/>
              <w:right w:val="nil"/>
            </w:tcBorders>
          </w:tcPr>
          <w:p w:rsidR="00666E88" w:rsidRDefault="00666E8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66E88" w:rsidRDefault="00666E8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66E88" w:rsidRDefault="00666E8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66E88" w:rsidTr="00666E88">
        <w:tc>
          <w:tcPr>
            <w:tcW w:w="7848" w:type="dxa"/>
            <w:gridSpan w:val="2"/>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66E88" w:rsidRDefault="00666E8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hideMark/>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r w:rsidR="00666E88" w:rsidTr="00666E88">
        <w:tc>
          <w:tcPr>
            <w:tcW w:w="7848" w:type="dxa"/>
            <w:gridSpan w:val="2"/>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66E88" w:rsidRDefault="00666E88">
            <w:pPr>
              <w:widowControl w:val="0"/>
              <w:tabs>
                <w:tab w:val="left" w:pos="900"/>
                <w:tab w:val="left" w:pos="6360"/>
              </w:tabs>
              <w:spacing w:line="294" w:lineRule="exact"/>
              <w:rPr>
                <w:rFonts w:ascii="Times New Roman" w:hAnsi="Times New Roman" w:cs="Times New Roman"/>
                <w:b/>
                <w:bCs/>
                <w:sz w:val="24"/>
                <w:szCs w:val="24"/>
              </w:rPr>
            </w:pPr>
          </w:p>
        </w:tc>
      </w:tr>
    </w:tbl>
    <w:p w:rsidR="00666E88" w:rsidRDefault="00666E88" w:rsidP="00336D8D">
      <w:pPr>
        <w:pStyle w:val="Requirement"/>
        <w:numPr>
          <w:ilvl w:val="0"/>
          <w:numId w:val="0"/>
        </w:numPr>
        <w:ind w:left="936"/>
        <w:rPr>
          <w:sz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C00000"/>
          <w:sz w:val="24"/>
          <w:szCs w:val="24"/>
        </w:rPr>
      </w:pPr>
      <w:r w:rsidRPr="000D5FD5">
        <w:rPr>
          <w:rFonts w:ascii="Times New Roman" w:hAnsi="Times New Roman" w:cs="Times New Roman"/>
          <w:b/>
          <w:i/>
          <w:iCs/>
          <w:color w:val="C00000"/>
          <w:sz w:val="24"/>
          <w:szCs w:val="24"/>
        </w:rPr>
        <w:t>This section must be completed by the Compliance Enforcement Authority.</w:t>
      </w:r>
    </w:p>
    <w:p w:rsidR="003F3B85" w:rsidRDefault="003F3B85"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Compliance Assessment Approach Specific to TLP</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w:t>
      </w:r>
      <w:r w:rsidR="00D03E2C">
        <w:rPr>
          <w:rFonts w:ascii="Times New Roman" w:hAnsi="Times New Roman" w:cs="Times New Roman"/>
          <w:b/>
          <w:bCs/>
          <w:color w:val="264D74"/>
          <w:sz w:val="24"/>
          <w:szCs w:val="24"/>
        </w:rPr>
        <w:t>a</w:t>
      </w:r>
      <w:r w:rsidRPr="000D5FD5">
        <w:rPr>
          <w:rFonts w:ascii="Times New Roman" w:hAnsi="Times New Roman" w:cs="Times New Roman"/>
          <w:b/>
          <w:bCs/>
          <w:color w:val="264D74"/>
          <w:sz w:val="24"/>
          <w:szCs w:val="24"/>
        </w:rPr>
        <w:t xml:space="preserve"> R3.</w:t>
      </w: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2D5366" w:rsidRPr="000D5FD5" w:rsidRDefault="002D5366" w:rsidP="002D5366">
      <w:pPr>
        <w:widowControl w:val="0"/>
        <w:tabs>
          <w:tab w:val="left" w:pos="1080"/>
          <w:tab w:val="left" w:pos="1620"/>
        </w:tabs>
        <w:spacing w:line="106" w:lineRule="exact"/>
        <w:ind w:left="1620" w:hanging="1620"/>
        <w:rPr>
          <w:rFonts w:ascii="Times New Roman" w:hAnsi="Times New Roman" w:cs="Times New Roman"/>
          <w:sz w:val="24"/>
          <w:szCs w:val="24"/>
        </w:rPr>
      </w:pPr>
    </w:p>
    <w:p w:rsidR="002D5366" w:rsidRPr="002B235A" w:rsidRDefault="002D5366" w:rsidP="007461FC">
      <w:pPr>
        <w:ind w:left="1170" w:hanging="525"/>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___</w:t>
      </w:r>
      <w:r w:rsidRPr="002B235A">
        <w:rPr>
          <w:rFonts w:ascii="Times New Roman" w:hAnsi="Times New Roman" w:cs="Times New Roman"/>
          <w:color w:val="365F91"/>
          <w:sz w:val="24"/>
          <w:szCs w:val="24"/>
        </w:rPr>
        <w:t xml:space="preserve">  </w:t>
      </w:r>
      <w:r w:rsidR="004D4E6A" w:rsidRPr="004D4E6A">
        <w:rPr>
          <w:rFonts w:ascii="Times New Roman" w:hAnsi="Times New Roman" w:cs="Times New Roman"/>
          <w:color w:val="365F91"/>
          <w:sz w:val="24"/>
          <w:szCs w:val="24"/>
        </w:rPr>
        <w:t>Determine if entity has documented the results of its reliability Assessments and Corrective Plans per</w:t>
      </w:r>
      <w:r w:rsidR="004D4E6A">
        <w:rPr>
          <w:rFonts w:ascii="Times New Roman" w:hAnsi="Times New Roman" w:cs="Times New Roman"/>
          <w:color w:val="365F91"/>
          <w:sz w:val="24"/>
          <w:szCs w:val="24"/>
        </w:rPr>
        <w:t xml:space="preserve"> </w:t>
      </w:r>
      <w:r w:rsidRPr="002B235A">
        <w:rPr>
          <w:rFonts w:ascii="Times New Roman" w:hAnsi="Times New Roman" w:cs="Times New Roman"/>
          <w:color w:val="365F91"/>
          <w:sz w:val="24"/>
          <w:szCs w:val="24"/>
        </w:rPr>
        <w:t>TPL-002-0 Requirement 3 exists.</w:t>
      </w:r>
    </w:p>
    <w:p w:rsidR="002D5366" w:rsidRPr="002B235A" w:rsidRDefault="002D5366" w:rsidP="002D5366">
      <w:pPr>
        <w:rPr>
          <w:rFonts w:ascii="Times New Roman" w:hAnsi="Times New Roman" w:cs="Times New Roman"/>
          <w:color w:val="365F91"/>
          <w:sz w:val="24"/>
          <w:szCs w:val="24"/>
        </w:rPr>
      </w:pPr>
    </w:p>
    <w:p w:rsidR="002D5366" w:rsidRPr="002D5366" w:rsidRDefault="002D5366" w:rsidP="002D5366">
      <w:pPr>
        <w:ind w:left="1170" w:hanging="568"/>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___</w:t>
      </w:r>
      <w:r w:rsidRPr="002B235A">
        <w:rPr>
          <w:rFonts w:ascii="Times New Roman" w:hAnsi="Times New Roman" w:cs="Times New Roman"/>
          <w:color w:val="365F91"/>
          <w:sz w:val="24"/>
          <w:szCs w:val="24"/>
        </w:rPr>
        <w:t xml:space="preserve">   Determine if documentation has been submitted to the entity’s Regional Reliability Organization/Regional Entity per the Regional Reliability Organization’s/Regional Entity’s</w:t>
      </w:r>
      <w:r w:rsidRPr="002D5366">
        <w:rPr>
          <w:rFonts w:ascii="Times New Roman" w:hAnsi="Times New Roman" w:cs="Times New Roman"/>
          <w:color w:val="365F91"/>
          <w:sz w:val="24"/>
          <w:szCs w:val="24"/>
        </w:rPr>
        <w:t xml:space="preserve"> submission requirements.</w:t>
      </w:r>
    </w:p>
    <w:p w:rsidR="002D5366" w:rsidRPr="002D5366" w:rsidRDefault="002D5366" w:rsidP="002D5366">
      <w:pPr>
        <w:rPr>
          <w:rFonts w:ascii="Times New Roman" w:hAnsi="Times New Roman" w:cs="Times New Roman"/>
          <w:color w:val="365F91"/>
          <w:sz w:val="24"/>
          <w:szCs w:val="24"/>
        </w:rPr>
      </w:pPr>
    </w:p>
    <w:p w:rsidR="002D5366" w:rsidRPr="000D5FD5" w:rsidRDefault="002D5366" w:rsidP="002D5366">
      <w:pPr>
        <w:widowControl w:val="0"/>
        <w:tabs>
          <w:tab w:val="left" w:pos="1080"/>
          <w:tab w:val="left" w:pos="1620"/>
        </w:tabs>
        <w:spacing w:line="281" w:lineRule="exact"/>
        <w:ind w:left="1620" w:hanging="1620"/>
        <w:rPr>
          <w:rFonts w:ascii="Times New Roman" w:hAnsi="Times New Roman" w:cs="Times New Roman"/>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6E88" w:rsidRDefault="00666E88"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3F3B85" w:rsidRDefault="003F3B85" w:rsidP="00117048">
      <w:pPr>
        <w:pStyle w:val="Heading1"/>
      </w:pPr>
    </w:p>
    <w:p w:rsidR="00BC7882" w:rsidRDefault="00BC7882" w:rsidP="00117048">
      <w:pPr>
        <w:pStyle w:val="Heading1"/>
      </w:pPr>
      <w:r>
        <w:t>Supplemental Information</w:t>
      </w:r>
    </w:p>
    <w:p w:rsidR="00BC7882" w:rsidRDefault="00BC7882" w:rsidP="00BC7882">
      <w:pPr>
        <w:widowControl w:val="0"/>
        <w:tabs>
          <w:tab w:val="left" w:pos="60"/>
        </w:tabs>
        <w:spacing w:line="320" w:lineRule="exact"/>
        <w:rPr>
          <w:rFonts w:ascii="Times New Roman" w:hAnsi="Times New Roman" w:cs="Times New Roman"/>
          <w:sz w:val="24"/>
          <w:szCs w:val="24"/>
        </w:rPr>
      </w:pPr>
    </w:p>
    <w:p w:rsidR="002B235A" w:rsidRPr="002B235A" w:rsidRDefault="002B235A" w:rsidP="002B235A">
      <w:pPr>
        <w:spacing w:line="284" w:lineRule="atLeast"/>
        <w:rPr>
          <w:rFonts w:ascii="Times New Roman" w:hAnsi="Times New Roman" w:cs="Times New Roman"/>
          <w:sz w:val="24"/>
          <w:szCs w:val="24"/>
        </w:rPr>
      </w:pPr>
      <w:r w:rsidRPr="002B235A">
        <w:rPr>
          <w:rStyle w:val="Strong"/>
          <w:rFonts w:ascii="Times New Roman" w:hAnsi="Times New Roman" w:cs="Times New Roman"/>
          <w:sz w:val="24"/>
          <w:szCs w:val="24"/>
        </w:rPr>
        <w:t xml:space="preserve">Other </w:t>
      </w:r>
      <w:r w:rsidRPr="002B235A">
        <w:rPr>
          <w:rStyle w:val="Strong"/>
          <w:rFonts w:ascii="Times New Roman" w:hAnsi="Times New Roman" w:cs="Times New Roman"/>
          <w:sz w:val="24"/>
          <w:szCs w:val="24"/>
        </w:rPr>
        <w:noBreakHyphen/>
      </w:r>
      <w:r w:rsidRPr="002B235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2B235A">
        <w:rPr>
          <w:rStyle w:val="Strong"/>
          <w:rFonts w:ascii="Times New Roman" w:hAnsi="Times New Roman" w:cs="Times New Roman"/>
          <w:b w:val="0"/>
          <w:sz w:val="24"/>
          <w:szCs w:val="24"/>
        </w:rPr>
        <w:t xml:space="preserve">, </w:t>
      </w:r>
      <w:r w:rsidRPr="002B235A">
        <w:rPr>
          <w:rStyle w:val="Strong"/>
          <w:rFonts w:ascii="Times New Roman" w:hAnsi="Times New Roman" w:cs="Times New Roman"/>
          <w:sz w:val="24"/>
          <w:szCs w:val="24"/>
          <w:u w:val="single"/>
        </w:rPr>
        <w:t>as necessary</w:t>
      </w:r>
      <w:r w:rsidRPr="002B235A">
        <w:rPr>
          <w:rStyle w:val="Strong"/>
          <w:rFonts w:ascii="Times New Roman" w:hAnsi="Times New Roman" w:cs="Times New Roman"/>
          <w:b w:val="0"/>
          <w:sz w:val="24"/>
          <w:szCs w:val="24"/>
        </w:rPr>
        <w:t xml:space="preserve"> that</w:t>
      </w:r>
      <w:r w:rsidRPr="002B235A">
        <w:rPr>
          <w:rFonts w:ascii="Times New Roman" w:hAnsi="Times New Roman" w:cs="Times New Roman"/>
          <w:b/>
          <w:sz w:val="24"/>
          <w:szCs w:val="24"/>
        </w:rPr>
        <w:t xml:space="preserve"> </w:t>
      </w:r>
      <w:r w:rsidRPr="002B235A">
        <w:rPr>
          <w:rFonts w:ascii="Times New Roman" w:hAnsi="Times New Roman" w:cs="Times New Roman"/>
          <w:sz w:val="24"/>
          <w:szCs w:val="24"/>
        </w:rPr>
        <w:t>demonstrates compliance with this Reliability Standard.</w:t>
      </w:r>
    </w:p>
    <w:p w:rsidR="00BC7882" w:rsidRDefault="00BC7882" w:rsidP="00BC7882">
      <w:pPr>
        <w:widowControl w:val="0"/>
        <w:spacing w:line="294" w:lineRule="exact"/>
        <w:rPr>
          <w:rFonts w:ascii="Times New Roman" w:hAnsi="Times New Roman" w:cs="Times New Roman"/>
          <w:sz w:val="24"/>
          <w:szCs w:val="24"/>
        </w:rPr>
      </w:pPr>
    </w:p>
    <w:p w:rsidR="00BC7882" w:rsidRDefault="00BC7882" w:rsidP="00BC788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BC7882" w:rsidRDefault="00BC7882" w:rsidP="00BC7882">
      <w:pPr>
        <w:widowControl w:val="0"/>
        <w:spacing w:line="186" w:lineRule="exact"/>
        <w:rPr>
          <w:rFonts w:ascii="Times New Roman" w:hAnsi="Times New Roman" w:cs="Times New Roman"/>
          <w:sz w:val="24"/>
          <w:szCs w:val="24"/>
        </w:rPr>
      </w:pPr>
    </w:p>
    <w:p w:rsidR="00BC7882" w:rsidRDefault="00BC7882" w:rsidP="00BC788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C7882" w:rsidRDefault="00BC7882" w:rsidP="00BC7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BC7882" w:rsidRDefault="00BC7882" w:rsidP="00BC7882">
      <w:pPr>
        <w:widowControl w:val="0"/>
        <w:spacing w:line="40" w:lineRule="exact"/>
        <w:rPr>
          <w:rFonts w:ascii="Times New Roman" w:hAnsi="Times New Roman" w:cs="Times New Roman"/>
          <w:sz w:val="24"/>
          <w:szCs w:val="24"/>
        </w:rPr>
      </w:pPr>
    </w:p>
    <w:p w:rsidR="00BC7882" w:rsidRDefault="00BC7882" w:rsidP="00BC7882">
      <w:pPr>
        <w:widowControl w:val="0"/>
        <w:spacing w:line="40" w:lineRule="exact"/>
        <w:rPr>
          <w:rFonts w:ascii="Times New Roman" w:hAnsi="Times New Roman" w:cs="Times New Roman"/>
          <w:sz w:val="24"/>
          <w:szCs w:val="24"/>
        </w:rPr>
      </w:pPr>
    </w:p>
    <w:p w:rsidR="00BC7882" w:rsidRDefault="00BC7882" w:rsidP="00BC7882">
      <w:pPr>
        <w:widowControl w:val="0"/>
        <w:tabs>
          <w:tab w:val="left" w:pos="900"/>
          <w:tab w:val="left" w:pos="6360"/>
        </w:tabs>
        <w:spacing w:line="294" w:lineRule="exact"/>
        <w:rPr>
          <w:rFonts w:ascii="Times New Roman" w:hAnsi="Times New Roman" w:cs="Times New Roman"/>
          <w:b/>
          <w:bCs/>
          <w:color w:val="264D74"/>
          <w:sz w:val="24"/>
          <w:szCs w:val="24"/>
        </w:rPr>
      </w:pPr>
    </w:p>
    <w:p w:rsidR="00BC7882" w:rsidRDefault="00BC7882" w:rsidP="00BC7882">
      <w:pPr>
        <w:widowControl w:val="0"/>
        <w:tabs>
          <w:tab w:val="left" w:pos="900"/>
          <w:tab w:val="left" w:pos="6360"/>
        </w:tabs>
        <w:spacing w:line="294" w:lineRule="exact"/>
        <w:rPr>
          <w:rFonts w:ascii="Tahoma" w:hAnsi="Tahoma" w:cs="Tahoma"/>
          <w:bCs/>
          <w:color w:val="264D74"/>
          <w:sz w:val="40"/>
          <w:szCs w:val="40"/>
        </w:rPr>
      </w:pPr>
    </w:p>
    <w:p w:rsidR="00BC7882" w:rsidRDefault="00BC7882" w:rsidP="00BC7882">
      <w:pPr>
        <w:widowControl w:val="0"/>
        <w:tabs>
          <w:tab w:val="left" w:pos="900"/>
          <w:tab w:val="left" w:pos="6360"/>
        </w:tabs>
        <w:spacing w:line="294" w:lineRule="exact"/>
        <w:rPr>
          <w:rFonts w:ascii="Times New Roman" w:hAnsi="Times New Roman" w:cs="Times New Roman"/>
          <w:b/>
          <w:bCs/>
          <w:color w:val="264D74"/>
          <w:sz w:val="24"/>
          <w:szCs w:val="24"/>
        </w:rPr>
      </w:pPr>
    </w:p>
    <w:p w:rsidR="00BC7882" w:rsidRDefault="00BC7882" w:rsidP="00BC7882">
      <w:pPr>
        <w:pStyle w:val="Heading1"/>
        <w:rPr>
          <w:sz w:val="20"/>
          <w:szCs w:val="20"/>
        </w:rPr>
      </w:pPr>
      <w:r w:rsidRPr="003F3B85">
        <w:t>Compliance Findings Summary</w:t>
      </w:r>
      <w:r>
        <w:t xml:space="preserve"> </w:t>
      </w:r>
      <w:r>
        <w:rPr>
          <w:sz w:val="20"/>
          <w:szCs w:val="20"/>
        </w:rPr>
        <w:t>(to be filled out by auditor)</w:t>
      </w:r>
    </w:p>
    <w:p w:rsidR="002B235A" w:rsidRPr="002B235A" w:rsidRDefault="002B235A" w:rsidP="002B235A"/>
    <w:tbl>
      <w:tblPr>
        <w:tblW w:w="0" w:type="auto"/>
        <w:tblLook w:val="00A0" w:firstRow="1" w:lastRow="0" w:firstColumn="1" w:lastColumn="0" w:noHBand="0" w:noVBand="0"/>
      </w:tblPr>
      <w:tblGrid>
        <w:gridCol w:w="692"/>
        <w:gridCol w:w="458"/>
        <w:gridCol w:w="572"/>
        <w:gridCol w:w="737"/>
        <w:gridCol w:w="563"/>
        <w:gridCol w:w="7994"/>
      </w:tblGrid>
      <w:tr w:rsidR="00666E88" w:rsidTr="00666E88">
        <w:tc>
          <w:tcPr>
            <w:tcW w:w="692" w:type="dxa"/>
            <w:tcBorders>
              <w:top w:val="single" w:sz="4" w:space="0" w:color="548DD4"/>
              <w:left w:val="nil"/>
              <w:bottom w:val="single" w:sz="4" w:space="0" w:color="548DD4"/>
              <w:right w:val="nil"/>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66E88" w:rsidTr="00666E8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r>
      <w:tr w:rsidR="00666E88" w:rsidTr="00666E88">
        <w:tc>
          <w:tcPr>
            <w:tcW w:w="692" w:type="dxa"/>
            <w:tcBorders>
              <w:top w:val="single" w:sz="4" w:space="0" w:color="548DD4"/>
              <w:left w:val="single" w:sz="4" w:space="0" w:color="548DD4"/>
              <w:bottom w:val="single" w:sz="4" w:space="0" w:color="548DD4"/>
              <w:right w:val="single" w:sz="4" w:space="0" w:color="548DD4"/>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r>
      <w:tr w:rsidR="00666E88" w:rsidTr="00666E8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666E88" w:rsidRDefault="00666E8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C7882" w:rsidRDefault="00BC7882">
      <w:pPr>
        <w:widowControl w:val="0"/>
        <w:tabs>
          <w:tab w:val="left" w:pos="960"/>
        </w:tabs>
        <w:spacing w:line="284" w:lineRule="exact"/>
        <w:rPr>
          <w:rFonts w:ascii="Times New Roman" w:hAnsi="Times New Roman" w:cs="Times New Roman"/>
          <w:color w:val="000000"/>
          <w:sz w:val="24"/>
          <w:szCs w:val="24"/>
        </w:rPr>
      </w:pPr>
    </w:p>
    <w:p w:rsidR="00BC7882" w:rsidRPr="000D5FD5" w:rsidRDefault="00BC7882">
      <w:pPr>
        <w:widowControl w:val="0"/>
        <w:tabs>
          <w:tab w:val="left" w:pos="960"/>
        </w:tabs>
        <w:spacing w:line="284" w:lineRule="exact"/>
        <w:rPr>
          <w:rFonts w:ascii="Times New Roman" w:hAnsi="Times New Roman" w:cs="Times New Roman"/>
          <w:color w:val="000000"/>
          <w:sz w:val="24"/>
          <w:szCs w:val="24"/>
        </w:rPr>
      </w:pPr>
    </w:p>
    <w:p w:rsidR="002D4DC1" w:rsidRPr="000D5FD5" w:rsidRDefault="002D4DC1">
      <w:pPr>
        <w:widowControl w:val="0"/>
        <w:spacing w:line="224" w:lineRule="exact"/>
        <w:rPr>
          <w:rFonts w:ascii="Times New Roman" w:hAnsi="Times New Roman" w:cs="Times New Roman"/>
          <w:sz w:val="24"/>
          <w:szCs w:val="24"/>
        </w:rPr>
      </w:pPr>
    </w:p>
    <w:p w:rsidR="002D4DC1" w:rsidRPr="000D5FD5" w:rsidRDefault="002D4DC1">
      <w:pPr>
        <w:widowControl w:val="0"/>
        <w:spacing w:line="428"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2D4DC1" w:rsidRPr="000D5FD5" w:rsidRDefault="002D4DC1" w:rsidP="00EB235C">
      <w:pPr>
        <w:widowControl w:val="0"/>
        <w:spacing w:line="40" w:lineRule="exact"/>
        <w:rPr>
          <w:rFonts w:ascii="Times New Roman" w:hAnsi="Times New Roman" w:cs="Times New Roman"/>
          <w:sz w:val="24"/>
          <w:szCs w:val="24"/>
        </w:rPr>
      </w:pPr>
    </w:p>
    <w:p w:rsidR="002D2F31" w:rsidRPr="002D2F31" w:rsidRDefault="002D2F31" w:rsidP="002D2F31">
      <w:pPr>
        <w:pStyle w:val="Header"/>
        <w:jc w:val="right"/>
        <w:rPr>
          <w:rFonts w:ascii="Times New Roman" w:hAnsi="Times New Roman" w:cs="Times New Roman"/>
          <w:b/>
          <w:sz w:val="24"/>
          <w:szCs w:val="24"/>
        </w:rPr>
      </w:pPr>
      <w:bookmarkStart w:id="3" w:name="RSAW"/>
      <w:bookmarkEnd w:id="3"/>
      <w:r w:rsidRPr="002D2F31">
        <w:rPr>
          <w:rFonts w:ascii="Times New Roman" w:hAnsi="Times New Roman" w:cs="Times New Roman"/>
          <w:b/>
          <w:sz w:val="24"/>
          <w:szCs w:val="24"/>
        </w:rPr>
        <w:t>Excerpts from FERC Orders -- For Reference Purposes Only</w:t>
      </w:r>
    </w:p>
    <w:p w:rsidR="002D2F31" w:rsidRPr="002D2F31" w:rsidRDefault="002D2F31" w:rsidP="002D2F31">
      <w:pPr>
        <w:pStyle w:val="Header"/>
        <w:jc w:val="right"/>
        <w:rPr>
          <w:rFonts w:ascii="Times New Roman" w:hAnsi="Times New Roman" w:cs="Times New Roman"/>
          <w:b/>
          <w:sz w:val="24"/>
          <w:szCs w:val="24"/>
        </w:rPr>
      </w:pPr>
      <w:r w:rsidRPr="002D2F31">
        <w:rPr>
          <w:rFonts w:ascii="Times New Roman" w:hAnsi="Times New Roman" w:cs="Times New Roman"/>
          <w:b/>
          <w:sz w:val="24"/>
          <w:szCs w:val="24"/>
        </w:rPr>
        <w:t xml:space="preserve">Updated Through </w:t>
      </w:r>
      <w:r w:rsidR="00845BCD">
        <w:rPr>
          <w:rFonts w:ascii="Times New Roman" w:hAnsi="Times New Roman" w:cs="Times New Roman"/>
          <w:b/>
          <w:sz w:val="24"/>
          <w:szCs w:val="24"/>
        </w:rPr>
        <w:t>September 1, 2010</w:t>
      </w:r>
    </w:p>
    <w:p w:rsidR="002D2F31" w:rsidRPr="002D2F31" w:rsidRDefault="002D2F31" w:rsidP="002D2F31">
      <w:pPr>
        <w:pStyle w:val="Header"/>
        <w:jc w:val="right"/>
        <w:rPr>
          <w:rFonts w:ascii="Times New Roman" w:hAnsi="Times New Roman" w:cs="Times New Roman"/>
          <w:b/>
          <w:sz w:val="24"/>
          <w:szCs w:val="24"/>
        </w:rPr>
      </w:pPr>
      <w:r w:rsidRPr="002D2F31">
        <w:rPr>
          <w:rFonts w:ascii="Times New Roman" w:hAnsi="Times New Roman" w:cs="Times New Roman"/>
          <w:b/>
          <w:sz w:val="24"/>
          <w:szCs w:val="24"/>
        </w:rPr>
        <w:t>TPL-002-0</w:t>
      </w:r>
      <w:r w:rsidR="00D03E2C">
        <w:rPr>
          <w:rFonts w:ascii="Times New Roman" w:hAnsi="Times New Roman" w:cs="Times New Roman"/>
          <w:b/>
          <w:sz w:val="24"/>
          <w:szCs w:val="24"/>
        </w:rPr>
        <w:t>a</w:t>
      </w:r>
    </w:p>
    <w:p w:rsidR="002D2F31" w:rsidRPr="002D2F31" w:rsidRDefault="002D2F31" w:rsidP="002D2F31">
      <w:pPr>
        <w:pStyle w:val="Header"/>
        <w:jc w:val="right"/>
        <w:rPr>
          <w:rFonts w:ascii="Times New Roman" w:hAnsi="Times New Roman" w:cs="Times New Roman"/>
          <w:b/>
          <w:sz w:val="24"/>
          <w:szCs w:val="24"/>
        </w:rPr>
      </w:pPr>
    </w:p>
    <w:p w:rsidR="00806689"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693</w:t>
      </w:r>
    </w:p>
    <w:p w:rsidR="00845BCD" w:rsidRPr="002D2F31" w:rsidRDefault="00117048" w:rsidP="00806689">
      <w:pPr>
        <w:rPr>
          <w:rFonts w:ascii="Times New Roman" w:hAnsi="Times New Roman" w:cs="Times New Roman"/>
          <w:b/>
          <w:sz w:val="24"/>
          <w:szCs w:val="24"/>
        </w:rPr>
      </w:pPr>
      <w:r>
        <w:rPr>
          <w:rFonts w:ascii="Times New Roman" w:hAnsi="Times New Roman" w:cs="Times New Roman"/>
          <w:b/>
          <w:sz w:val="24"/>
          <w:szCs w:val="24"/>
        </w:rPr>
        <w:t>March 16</w:t>
      </w:r>
      <w:r w:rsidR="00845BCD">
        <w:rPr>
          <w:rFonts w:ascii="Times New Roman" w:hAnsi="Times New Roman" w:cs="Times New Roman"/>
          <w:b/>
          <w:sz w:val="24"/>
          <w:szCs w:val="24"/>
        </w:rPr>
        <w:t>, 2007</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b/>
          <w:bCs/>
          <w:sz w:val="24"/>
          <w:szCs w:val="24"/>
        </w:rPr>
      </w:pPr>
      <w:r w:rsidRPr="002D2F31">
        <w:rPr>
          <w:rFonts w:ascii="Times New Roman" w:hAnsi="Times New Roman" w:cs="Times New Roman"/>
          <w:sz w:val="24"/>
          <w:szCs w:val="24"/>
        </w:rPr>
        <w:t>P 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 xml:space="preserve">P 1684.  The TPL group of Reliability Standards contains a table designated “Table 1” (Transmission System Standards – </w:t>
      </w:r>
      <w:smartTag w:uri="urn:schemas-microsoft-com:office:smarttags" w:element="place">
        <w:smartTag w:uri="urn:schemas-microsoft-com:office:smarttags" w:element="City">
          <w:r w:rsidRPr="002D2F31">
            <w:rPr>
              <w:rFonts w:ascii="Times New Roman" w:hAnsi="Times New Roman" w:cs="Times New Roman"/>
              <w:sz w:val="24"/>
              <w:szCs w:val="24"/>
            </w:rPr>
            <w:t>Normal</w:t>
          </w:r>
        </w:smartTag>
      </w:smartTag>
      <w:r w:rsidRPr="002D2F31">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1771.  Reliability Standard TPL-002-0 addresses system planning related to performance under contingency conditions involving the failure of a single element with or without a fault, i.e., the occurrence of an event such as a short circuit, a broken wire or an intermittent connection. The Reliability Standard seeks to ensure that the future Bulk-Power System is planned to meet the system performance requirements, with the loss of one element, by requiring that the transmission planner and planning authority annually evaluate and document the ability of the transmission system to meet the performance requirements where an event results in the loss of a single element.</w:t>
      </w:r>
      <w:r w:rsidRPr="002D2F31">
        <w:rPr>
          <w:rFonts w:ascii="Times New Roman" w:hAnsi="Times New Roman" w:cs="Times New Roman"/>
          <w:b/>
          <w:bCs/>
          <w:sz w:val="24"/>
          <w:szCs w:val="24"/>
        </w:rPr>
        <w:t xml:space="preserve"> </w:t>
      </w:r>
      <w:r w:rsidRPr="002D2F31">
        <w:rPr>
          <w:rFonts w:ascii="Times New Roman" w:hAnsi="Times New Roman" w:cs="Times New Roman"/>
          <w:sz w:val="24"/>
          <w:szCs w:val="24"/>
        </w:rPr>
        <w:t>Meeting these requirements means two things. First, it means that the system can be operated following the event to supply projected firm customer demands and projected firm (non-recallable reserved) transmission services at all demand levels over the range of forecast system demands. Second, it means that the system remains stable and within the applicable ratings for thermal and voltage limits, no loss of demand or curtailed firm transfers occurs, and no cascading outages occur.</w:t>
      </w:r>
      <w:r w:rsidRPr="002D2F31">
        <w:rPr>
          <w:rFonts w:ascii="Times New Roman" w:hAnsi="Times New Roman" w:cs="Times New Roman"/>
          <w:b/>
          <w:bCs/>
          <w:sz w:val="24"/>
          <w:szCs w:val="24"/>
        </w:rPr>
        <w:t xml:space="preserve"> </w:t>
      </w:r>
      <w:r w:rsidRPr="002D2F31">
        <w:rPr>
          <w:rFonts w:ascii="Times New Roman" w:hAnsi="Times New Roman" w:cs="Times New Roman"/>
          <w:sz w:val="24"/>
          <w:szCs w:val="24"/>
        </w:rPr>
        <w:t>The Reliability Standard applies both to near-term and longer-term planning horizons.</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1772.  TPL-002-0 specifies that the planning authority and transmission planner must demonstrate through a valid assessment that the Reliability Standard’s system performance requirements can be met. The assessment must be supported by a current or past study and/or system simulation testing that addresses various categories of conditions to be simulated, as set forth in the Reliability Standard, to verify system performance under contingency conditions involving the failure of a single element with or without a fault. The Reliability Standard requires that planned outages of transmission equipment be considered for those demand levels for which planned outages are performed. When system simulations indicate that the system cannot meet the performance requirements stipulated in the Reliability Standard, a documented plan to achieve system performance requirements must be prepared. The specific study elements selected from each of the categories for assessments are subject to approval by the associated regional reliability organization.</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1784.  The Commission approves TPL-002-0 as a mandatory and enforceable  Reliability Standard…</w:t>
      </w:r>
      <w:r w:rsidR="000C2834">
        <w:rPr>
          <w:rFonts w:ascii="Times New Roman" w:hAnsi="Times New Roman" w:cs="Times New Roman"/>
          <w:sz w:val="24"/>
          <w:szCs w:val="24"/>
        </w:rPr>
        <w:t>.</w:t>
      </w:r>
    </w:p>
    <w:p w:rsidR="00806689" w:rsidRPr="002D2F31" w:rsidRDefault="00806689" w:rsidP="00806689">
      <w:pPr>
        <w:ind w:left="720"/>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1785.  The Commission notes that, like Requirement R1.3.1 of TPL-001-0, R1.3.2 of TPL-002-0 requires an entity assessing system performance to cover “critical system conditions and study years” as deemed appropriate by the entity performing the study.</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1794.  Based on the record before us, we believe that the transmission planning Reliability Standard should not allow an entity to plan for the loss of non-consequential load in the event of a single contingency…</w:t>
      </w:r>
      <w:r w:rsidR="000C2834">
        <w:rPr>
          <w:rFonts w:ascii="Times New Roman" w:hAnsi="Times New Roman" w:cs="Times New Roman"/>
          <w:sz w:val="24"/>
          <w:szCs w:val="24"/>
        </w:rPr>
        <w:t>.</w:t>
      </w:r>
    </w:p>
    <w:p w:rsidR="00806689" w:rsidRPr="002D2F31" w:rsidRDefault="00806689" w:rsidP="00806689">
      <w:pPr>
        <w:rPr>
          <w:rFonts w:ascii="Times New Roman" w:hAnsi="Times New Roman" w:cs="Times New Roman"/>
          <w:sz w:val="24"/>
          <w:szCs w:val="24"/>
        </w:rPr>
      </w:pPr>
    </w:p>
    <w:p w:rsid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1797.  Accordingly, the Commission approves Reliability Standard TPL-002-0 as mandatory and enforceable…</w:t>
      </w:r>
      <w:r w:rsidR="000C2834">
        <w:rPr>
          <w:rFonts w:ascii="Times New Roman" w:hAnsi="Times New Roman" w:cs="Times New Roman"/>
          <w:sz w:val="24"/>
          <w:szCs w:val="24"/>
        </w:rPr>
        <w:t>.</w:t>
      </w:r>
    </w:p>
    <w:p w:rsidR="000C2834" w:rsidRPr="002D2F31" w:rsidRDefault="000C2834"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806689"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No. 705</w:t>
      </w:r>
    </w:p>
    <w:p w:rsidR="00845BCD" w:rsidRPr="002D2F31" w:rsidRDefault="00845BCD" w:rsidP="00806689">
      <w:pPr>
        <w:rPr>
          <w:rFonts w:ascii="Times New Roman" w:hAnsi="Times New Roman" w:cs="Times New Roman"/>
          <w:sz w:val="24"/>
          <w:szCs w:val="24"/>
        </w:rPr>
      </w:pPr>
      <w:r>
        <w:rPr>
          <w:rFonts w:ascii="Times New Roman" w:hAnsi="Times New Roman" w:cs="Times New Roman"/>
          <w:b/>
          <w:sz w:val="24"/>
          <w:szCs w:val="24"/>
        </w:rPr>
        <w:t>December 20, 2007</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P 53.  In response to the NYSRC and NYISO comments, the Commission reiterates its holding that addressed similar language on loss of load in Order No. 693, regarding Reliability Standard TPL-002-0.  In Order No. 693, the Commission noted that “allowing for the 30 minute system adjustment period, the system must be capable of withstanding an N-1 contingency, with load shedding available to system operators as a measure of last resort to prevent cascading failures.”  Order No. 693 stated that the transmission system should not be planned to permit load shedding for a single contingency.  Order No. 693 directed NERC to clarify the planning Reliability Standard TPL-002-0 accordingly.  The Commission reaches the same conclusion here.  We will approve Reliability Standard FAC-010-1, Requirement R2.3 and the ERO should ensure that the clarification developed in response to Order No. 693 is made to the FAC Reliability Standards as well.  Ameren’s comments concerning the operational timeframe do not affect FAC-010-1, which concerns the planning time frame.</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 xml:space="preserve">P 161. The Commission believes that violations of FAC-010-1, sub-Requirements R2.1 and R2.2 present similar, if not the same, risk to Bulk-Power System reliability as violations of TPL-001-0, Requirement R1 and TPL-002-0, Requirement R1.  TPL-001-0, Requirement R1 establishes reliable pre-contingency Bulk-Power System performance.  NERC proposed, and the Commission approved, a high Violation Risk Factor for TPL-001-0, Requirement R1.  TPL-002-0, Requirement R1 establishes reliable post-contingency Bulk-Power System performance.  The Commission directed, and NERC revised, the Violation Risk Factor assignment for TPL-002-0, Requirement R1 to high to be consistent with the pre-contingency performance Requirement of TPL-001-0, Requirement R1.  The Commission believes both TPL Requirements establish similar, if not the same, Bulk-Power System performance metrics as FAC-010-1, Requirements R2.1 and R2.2.  </w:t>
      </w:r>
    </w:p>
    <w:p w:rsidR="002D2F31" w:rsidRPr="002D2F31" w:rsidRDefault="002D2F31" w:rsidP="00806689">
      <w:pPr>
        <w:rPr>
          <w:rFonts w:ascii="Times New Roman" w:hAnsi="Times New Roman" w:cs="Times New Roman"/>
          <w:sz w:val="24"/>
          <w:szCs w:val="24"/>
        </w:rPr>
      </w:pPr>
    </w:p>
    <w:p w:rsidR="002B235A" w:rsidRDefault="002B235A"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806689"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No. 722</w:t>
      </w:r>
    </w:p>
    <w:p w:rsidR="00150A19" w:rsidRPr="002D2F31" w:rsidRDefault="00150A19" w:rsidP="00806689">
      <w:pPr>
        <w:rPr>
          <w:rFonts w:ascii="Times New Roman" w:hAnsi="Times New Roman" w:cs="Times New Roman"/>
          <w:b/>
          <w:sz w:val="24"/>
          <w:szCs w:val="24"/>
        </w:rPr>
      </w:pPr>
      <w:r>
        <w:rPr>
          <w:rFonts w:ascii="Times New Roman" w:hAnsi="Times New Roman" w:cs="Times New Roman"/>
          <w:b/>
          <w:sz w:val="24"/>
          <w:szCs w:val="24"/>
        </w:rPr>
        <w:t>March 20, 2009</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P 2</w:t>
      </w:r>
      <w:r w:rsidR="00845BCD">
        <w:rPr>
          <w:sz w:val="24"/>
        </w:rPr>
        <w:t>5</w:t>
      </w:r>
      <w:r w:rsidRPr="002D2F31">
        <w:rPr>
          <w:sz w:val="24"/>
        </w:rPr>
        <w:t>.  The Commission adopts its NOPR proposal approving the ERO’s proposal to address revisions to the term “loss of consequential load” in the modification being made to the TPL Reliability Standards.</w:t>
      </w:r>
    </w:p>
    <w:p w:rsidR="00806689" w:rsidRPr="002D2F31" w:rsidRDefault="00806689" w:rsidP="00806689">
      <w:pPr>
        <w:rPr>
          <w:rFonts w:ascii="Times New Roman" w:hAnsi="Times New Roman" w:cs="Times New Roman"/>
          <w:sz w:val="24"/>
          <w:szCs w:val="24"/>
        </w:rPr>
      </w:pPr>
    </w:p>
    <w:p w:rsidR="00806689" w:rsidRDefault="00806689"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Pr="00845BCD" w:rsidRDefault="00150A19" w:rsidP="00150A19">
      <w:pPr>
        <w:widowControl w:val="0"/>
        <w:rPr>
          <w:rFonts w:ascii="Times New Roman" w:hAnsi="Times New Roman" w:cs="Times New Roman"/>
          <w:b/>
          <w:sz w:val="24"/>
          <w:szCs w:val="24"/>
        </w:rPr>
      </w:pPr>
      <w:r w:rsidRPr="00845BCD">
        <w:rPr>
          <w:rFonts w:ascii="Times New Roman" w:hAnsi="Times New Roman" w:cs="Times New Roman"/>
          <w:b/>
          <w:sz w:val="24"/>
          <w:szCs w:val="24"/>
        </w:rPr>
        <w:t>Order on Reliability Standards Interpretation</w:t>
      </w:r>
    </w:p>
    <w:p w:rsidR="00150A19" w:rsidRPr="00845BCD" w:rsidRDefault="00150A19" w:rsidP="00150A19">
      <w:pPr>
        <w:widowControl w:val="0"/>
        <w:rPr>
          <w:rFonts w:ascii="Times New Roman" w:hAnsi="Times New Roman" w:cs="Times New Roman"/>
          <w:b/>
          <w:sz w:val="24"/>
          <w:szCs w:val="24"/>
        </w:rPr>
      </w:pPr>
      <w:r w:rsidRPr="00845BCD">
        <w:rPr>
          <w:rFonts w:ascii="Times New Roman" w:hAnsi="Times New Roman" w:cs="Times New Roman"/>
          <w:b/>
          <w:sz w:val="24"/>
          <w:szCs w:val="24"/>
        </w:rPr>
        <w:t>April 23, 2010</w:t>
      </w:r>
    </w:p>
    <w:p w:rsidR="00150A19" w:rsidRPr="00845BCD" w:rsidRDefault="00150A19" w:rsidP="00AA68F0">
      <w:pPr>
        <w:widowControl w:val="0"/>
        <w:spacing w:line="220" w:lineRule="exact"/>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12. The Commission approves NERC’s interpretations of Requirements R1.3.2 and</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R1.3.12 of TPL-002-0 and TPL-003-0, as discussed below. The Commission approves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the Reliability Standards with the interpretations that are appended in the currently filed</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versions. The Commission’s approval is effective immediately after issuance of this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order, as requested. Applicable entities should comply with the Reliability Standards,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including the appended interpretations, following issuance of this order.</w:t>
      </w:r>
    </w:p>
    <w:p w:rsidR="00845BCD" w:rsidRPr="00845BCD" w:rsidRDefault="00845BCD" w:rsidP="00150A19">
      <w:pPr>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13. Reliability Standards TPL-002-0 and TPL-003-0 apply to transmission planners,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and planning authorities.</w:t>
      </w:r>
      <w:r w:rsidR="00845BCD">
        <w:rPr>
          <w:rFonts w:ascii="Times New Roman" w:hAnsi="Times New Roman" w:cs="Times New Roman"/>
          <w:b/>
          <w:bCs/>
          <w:sz w:val="24"/>
          <w:szCs w:val="24"/>
        </w:rPr>
        <w:t xml:space="preserve">  </w:t>
      </w:r>
      <w:r w:rsidRPr="00845BCD">
        <w:rPr>
          <w:rFonts w:ascii="Times New Roman" w:hAnsi="Times New Roman" w:cs="Times New Roman"/>
          <w:sz w:val="24"/>
          <w:szCs w:val="24"/>
        </w:rPr>
        <w:t>The TPL Reliability Standards are intended to ensure that the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transmission system is planned and designed to meet an appropriate and specific set of</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reliability criteria. Transmission planning is a process that involves a number of stages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including developing models or base cases of the Bulk-Power System, assessing system</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performance for a range of operating conditions and contingencies, identifying operating</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conditions and contingencies that have an undesirable reliability impact, developing and</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evaluating a range of solutions, and selecting the preferred solution, while taking into</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account implementation time. The TPL Reliability Standards address the types of base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cases that must be used in simulations and assessments to ensure that reliable systems are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developed to meet present and future system needs, at both local and regional levels.</w:t>
      </w:r>
    </w:p>
    <w:p w:rsidR="00845BCD" w:rsidRPr="00845BCD" w:rsidRDefault="00845BCD" w:rsidP="00150A19">
      <w:pPr>
        <w:rPr>
          <w:rFonts w:ascii="Times New Roman" w:hAnsi="Times New Roman" w:cs="Times New Roman"/>
          <w:sz w:val="24"/>
          <w:szCs w:val="24"/>
        </w:rPr>
      </w:pPr>
    </w:p>
    <w:p w:rsidR="00150A19" w:rsidRPr="00845BCD" w:rsidRDefault="00150A19" w:rsidP="00845BCD">
      <w:pPr>
        <w:rPr>
          <w:rFonts w:ascii="Times New Roman" w:hAnsi="Times New Roman" w:cs="Times New Roman"/>
          <w:sz w:val="24"/>
          <w:szCs w:val="24"/>
        </w:rPr>
      </w:pPr>
      <w:r w:rsidRPr="00845BCD">
        <w:rPr>
          <w:rFonts w:ascii="Times New Roman" w:hAnsi="Times New Roman" w:cs="Times New Roman"/>
          <w:sz w:val="24"/>
          <w:szCs w:val="24"/>
        </w:rPr>
        <w:t>14. Reliability Standard TPL-002-0 addresses system planning related to performance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under contingency conditions involving the failure or unplanned outage of a single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element (single contingency). Reliability Standard TPL-003-0 seeks to ensure that the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Bulk-Power System is planned to meet the system performance requirements of a system with the unpla</w:t>
      </w:r>
      <w:r w:rsidR="00845BCD" w:rsidRPr="00845BCD">
        <w:rPr>
          <w:rFonts w:ascii="Times New Roman" w:hAnsi="Times New Roman" w:cs="Times New Roman"/>
          <w:sz w:val="24"/>
          <w:szCs w:val="24"/>
        </w:rPr>
        <w:t xml:space="preserve">nned loss of multiple elements, </w:t>
      </w:r>
      <w:r w:rsidRPr="00845BCD">
        <w:rPr>
          <w:rFonts w:ascii="Times New Roman" w:hAnsi="Times New Roman" w:cs="Times New Roman"/>
          <w:sz w:val="24"/>
          <w:szCs w:val="24"/>
        </w:rPr>
        <w:t>i.e., multiple contingencies.</w:t>
      </w:r>
    </w:p>
    <w:p w:rsidR="00150A19" w:rsidRPr="00845BCD" w:rsidRDefault="00150A19" w:rsidP="00150A19">
      <w:pPr>
        <w:widowControl w:val="0"/>
        <w:spacing w:line="220" w:lineRule="exact"/>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21. NERC provides a single interpretation of Requirement R1.3.2 in response to the elated requests of Ameren and Midwest ISO:</w:t>
      </w:r>
    </w:p>
    <w:p w:rsidR="00150A19" w:rsidRPr="00845BCD" w:rsidRDefault="00150A19" w:rsidP="00150A19">
      <w:pPr>
        <w:rPr>
          <w:rFonts w:ascii="Times New Roman" w:hAnsi="Times New Roman" w:cs="Times New Roman"/>
          <w:sz w:val="24"/>
          <w:szCs w:val="24"/>
        </w:rPr>
      </w:pPr>
    </w:p>
    <w:p w:rsidR="00150A19" w:rsidRPr="00845BCD" w:rsidRDefault="00150A19" w:rsidP="00150A19">
      <w:pPr>
        <w:ind w:left="1440" w:right="1530"/>
        <w:rPr>
          <w:rFonts w:ascii="Times New Roman" w:hAnsi="Times New Roman" w:cs="Times New Roman"/>
          <w:sz w:val="24"/>
          <w:szCs w:val="24"/>
        </w:rPr>
      </w:pPr>
      <w:r w:rsidRPr="00845BCD">
        <w:rPr>
          <w:rFonts w:ascii="Times New Roman" w:hAnsi="Times New Roman" w:cs="Times New Roman"/>
          <w:sz w:val="24"/>
          <w:szCs w:val="24"/>
        </w:rPr>
        <w:t>The selection of credible generation dispatch for the modeling of critical systems is within the discretion of the planning authority [now referred to as planning coordinator]. . . . Under the Functional Model, the Planning Coordinator [planning authority] “Provides and informs Resource Planners, Transmission Planners, and adjacent Planning Coordinators of the methodologies and tools for the simulation of the transmission system” while the Transmission Planner “Receives from the Planning Coordinator methodologies and tools for the analysis and development of transmission expansion plans.” A [planning authority’s] selection of “critical system conditions” and its associated generation dispatch falls within the purview of “methodology.”</w:t>
      </w:r>
    </w:p>
    <w:p w:rsidR="00150A19" w:rsidRPr="00845BCD" w:rsidRDefault="00150A19" w:rsidP="00150A19">
      <w:pPr>
        <w:ind w:left="1440" w:right="1530"/>
        <w:rPr>
          <w:rFonts w:ascii="Times New Roman" w:hAnsi="Times New Roman" w:cs="Times New Roman"/>
          <w:sz w:val="24"/>
          <w:szCs w:val="24"/>
        </w:rPr>
      </w:pPr>
    </w:p>
    <w:p w:rsidR="00150A19" w:rsidRPr="00845BCD" w:rsidRDefault="00150A19" w:rsidP="00150A19">
      <w:pPr>
        <w:ind w:left="1440" w:right="1530"/>
        <w:rPr>
          <w:rFonts w:ascii="Times New Roman" w:hAnsi="Times New Roman" w:cs="Times New Roman"/>
          <w:sz w:val="24"/>
          <w:szCs w:val="24"/>
        </w:rPr>
      </w:pPr>
      <w:r w:rsidRPr="00845BCD">
        <w:rPr>
          <w:rFonts w:ascii="Times New Roman" w:hAnsi="Times New Roman" w:cs="Times New Roman"/>
          <w:sz w:val="24"/>
          <w:szCs w:val="24"/>
        </w:rPr>
        <w:t>Furthermore, consistent with this interpretation a [planning authority] would formulate critical system conditions that may involve a range of critical generator unit outages as part of the possible generator dispatch scenarios.</w:t>
      </w:r>
    </w:p>
    <w:p w:rsidR="00150A19" w:rsidRPr="00845BCD" w:rsidRDefault="00150A19" w:rsidP="00150A19">
      <w:pPr>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22. NERC’s interpretation notes that regional entities are to measure compliance with TPL-002-0 and TPL-003-0 and determine whether a planning authority or transmission planner has developed a valid assessment based on the specific sub-requirements that are selected from Requirement R1.3. In its petition, NERC explains that it could not clarify the term “critical system conditions” because the term had not been previously defined, and to do so through the interpretations process would be improper.</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In light of this fact, NERC states that the proposed interpretation provides the process to determine critical system conditions, with the planning authority supervising transmission planners in directing the planning process.</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NERC notes that the Regional Entity, as the compliance monitor, determines whether an assessment is valid through its compliance enforcement responsibilities.</w:t>
      </w:r>
    </w:p>
    <w:p w:rsidR="00150A19" w:rsidRPr="00845BCD" w:rsidRDefault="00150A19" w:rsidP="00150A19">
      <w:pPr>
        <w:rPr>
          <w:rFonts w:ascii="Times New Roman" w:hAnsi="Times New Roman" w:cs="Times New Roman"/>
          <w:sz w:val="24"/>
          <w:szCs w:val="24"/>
        </w:rPr>
      </w:pPr>
    </w:p>
    <w:p w:rsidR="00150A19" w:rsidRPr="00845BCD" w:rsidRDefault="00150A19" w:rsidP="00845BCD">
      <w:pPr>
        <w:rPr>
          <w:rFonts w:ascii="Times New Roman" w:hAnsi="Times New Roman" w:cs="Times New Roman"/>
          <w:sz w:val="24"/>
          <w:szCs w:val="24"/>
        </w:rPr>
      </w:pPr>
      <w:r w:rsidRPr="00845BCD">
        <w:rPr>
          <w:rFonts w:ascii="Times New Roman" w:hAnsi="Times New Roman" w:cs="Times New Roman"/>
          <w:sz w:val="24"/>
          <w:szCs w:val="24"/>
        </w:rPr>
        <w:t>23. NERC explains its decision not to address Ameren’s specific questions regarding contingent outages or critical system conditions, stating that “the question ventured beyond interpreting the current version of the standard and would require revising the standards to adequately address.”</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NERC notes that other commenters questioned placing the planning authority in a supervisory role over transmission planners and cites confusion over the regional entity’s role in determining a valid assessment.</w:t>
      </w:r>
    </w:p>
    <w:p w:rsidR="00B77D4D" w:rsidRPr="00845BCD" w:rsidRDefault="00B77D4D" w:rsidP="00845BCD">
      <w:pPr>
        <w:widowControl w:val="0"/>
        <w:rPr>
          <w:rFonts w:ascii="Times New Roman" w:hAnsi="Times New Roman" w:cs="Times New Roman"/>
          <w:sz w:val="24"/>
          <w:szCs w:val="24"/>
        </w:rPr>
      </w:pPr>
    </w:p>
    <w:p w:rsidR="00150A19" w:rsidRPr="00845BCD" w:rsidRDefault="00150A19" w:rsidP="00845BCD">
      <w:pPr>
        <w:rPr>
          <w:rFonts w:ascii="Times New Roman" w:hAnsi="Times New Roman" w:cs="Times New Roman"/>
          <w:sz w:val="24"/>
          <w:szCs w:val="24"/>
        </w:rPr>
      </w:pPr>
      <w:r w:rsidRPr="00845BCD">
        <w:rPr>
          <w:rFonts w:ascii="Times New Roman" w:hAnsi="Times New Roman" w:cs="Times New Roman"/>
          <w:sz w:val="24"/>
          <w:szCs w:val="24"/>
        </w:rPr>
        <w:t>25. The Commission approves the ERO’s interpretation of Requirement R1.3.2 of TPL-002-0 and TPL-003-0. The ERO’s interpretation is reasonable and in concert with the current TPL-002-0 and TPL-003-0 Reliability Standards, as explained below.</w:t>
      </w:r>
    </w:p>
    <w:p w:rsidR="00150A19" w:rsidRPr="00845BCD" w:rsidRDefault="00150A19" w:rsidP="00845BCD">
      <w:pPr>
        <w:rPr>
          <w:rFonts w:ascii="Times New Roman" w:hAnsi="Times New Roman" w:cs="Times New Roman"/>
          <w:sz w:val="24"/>
          <w:szCs w:val="24"/>
        </w:rPr>
      </w:pPr>
    </w:p>
    <w:p w:rsidR="00B77D4D"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26. The ERO’s interpretation explains that the selection of a credible generation dispatch for the modeling of critical system conditions is within the discretion of the planning coordinator. Further, the ERO interpretation explains that the planning coordinator would formulate critical system conditions that may involve a range of critical generator unit outages as part of the possible generator dispatch scenarios. We find this interpretation to be reasonable.</w:t>
      </w:r>
    </w:p>
    <w:p w:rsidR="00B77D4D" w:rsidRPr="00845BCD" w:rsidRDefault="00B77D4D" w:rsidP="00AA68F0">
      <w:pPr>
        <w:widowControl w:val="0"/>
        <w:spacing w:line="220" w:lineRule="exact"/>
        <w:rPr>
          <w:rFonts w:ascii="Times New Roman" w:hAnsi="Times New Roman" w:cs="Times New Roman"/>
          <w:sz w:val="24"/>
          <w:szCs w:val="24"/>
        </w:rPr>
      </w:pPr>
    </w:p>
    <w:p w:rsidR="00B77D4D" w:rsidRPr="00845BCD" w:rsidRDefault="00B77D4D" w:rsidP="00AA68F0">
      <w:pPr>
        <w:widowControl w:val="0"/>
        <w:spacing w:line="220" w:lineRule="exact"/>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39. The Commission approves the ERO’s interpretation of Requirement R1.3.12 of TPL-002-0 and TPL-003-0. The interpretation reinforces that planned (including maintenance) outages are not contingencies and are required to be addressed in transmission planning for any bulk electric equipment at demand levels for which the planned outages are performed. The Commission understands that planned maintenance outages tend to be for a relatively short duration and are routinely planned at a time that provides favorable system conditions, i.e., off-peak conditions. Given that all transmission and generation facilities require maintenance at some point during their service lives, these “potential” planned outages must be addressed, so long as their planned start times and durations may be anticipated as occurring for some period of time during the planning time frames required in the TPL series of Reliability Standards.</w:t>
      </w:r>
    </w:p>
    <w:p w:rsidR="00150A19" w:rsidRPr="00845BCD" w:rsidRDefault="00150A19" w:rsidP="00150A19">
      <w:pPr>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40. The ERO’s interpretation explains that Reliability Standards TPL-002-0 and TPL-003-0 “explicitly provide that the inclusion of planned (including maintenance) outages of and bulk electric system equipment at demand levels for which the planned outages are required.”</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Further, NERC clarifies that, for studies that include planned outages, “compliance with the contingency assessment for TPL-002-0 and TPL-003-0 as outlined in Table 1 would include any necessary system adjustments which might be required to accommodate planned outages since a planned outage is not a contingency.”</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We agree with NERC that a planned outage is not a contingency.</w:t>
      </w:r>
    </w:p>
    <w:p w:rsidR="00150A19" w:rsidRPr="00845BCD" w:rsidRDefault="00150A19" w:rsidP="00150A19">
      <w:pPr>
        <w:rPr>
          <w:rFonts w:ascii="Times New Roman" w:hAnsi="Times New Roman" w:cs="Times New Roman"/>
          <w:sz w:val="24"/>
          <w:szCs w:val="24"/>
        </w:rPr>
      </w:pPr>
    </w:p>
    <w:p w:rsidR="00B77D4D"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41. Consequently, for these reasons, we approve the ERO’s interpretation of Requirement R1.3.12 of TPL-002-0 and TPL-003-0.</w:t>
      </w: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3F3B85" w:rsidRDefault="003F3B85" w:rsidP="00B77D4D">
      <w:pPr>
        <w:rPr>
          <w:rFonts w:ascii="Times New Roman" w:hAnsi="Times New Roman" w:cs="Times New Roman"/>
          <w:b/>
          <w:sz w:val="24"/>
          <w:szCs w:val="24"/>
        </w:rPr>
      </w:pPr>
    </w:p>
    <w:p w:rsidR="00B77D4D" w:rsidRPr="0009057C" w:rsidRDefault="00B77D4D" w:rsidP="00B77D4D">
      <w:pPr>
        <w:rPr>
          <w:rFonts w:ascii="Times New Roman" w:hAnsi="Times New Roman" w:cs="Times New Roman"/>
          <w:b/>
          <w:sz w:val="24"/>
          <w:szCs w:val="24"/>
        </w:rPr>
      </w:pPr>
      <w:r>
        <w:rPr>
          <w:rFonts w:ascii="Times New Roman" w:hAnsi="Times New Roman" w:cs="Times New Roman"/>
          <w:b/>
          <w:sz w:val="24"/>
          <w:szCs w:val="24"/>
        </w:rPr>
        <w:t>Revision History</w:t>
      </w:r>
    </w:p>
    <w:p w:rsidR="00B77D4D" w:rsidRDefault="00B77D4D" w:rsidP="00B77D4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220"/>
      </w:tblGrid>
      <w:tr w:rsidR="00B77D4D" w:rsidRPr="00B2607F" w:rsidTr="00117048">
        <w:tc>
          <w:tcPr>
            <w:tcW w:w="1016"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B77D4D" w:rsidRPr="00B2607F" w:rsidTr="00117048">
        <w:tc>
          <w:tcPr>
            <w:tcW w:w="1016" w:type="dxa"/>
          </w:tcPr>
          <w:p w:rsidR="00B77D4D" w:rsidRPr="00B2607F" w:rsidRDefault="00B77D4D" w:rsidP="005C545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B77D4D" w:rsidRPr="00B2607F" w:rsidRDefault="003F3B85" w:rsidP="005C545A">
            <w:pPr>
              <w:rPr>
                <w:rFonts w:ascii="Times New Roman" w:hAnsi="Times New Roman" w:cs="Times New Roman"/>
                <w:sz w:val="24"/>
                <w:szCs w:val="24"/>
              </w:rPr>
            </w:pPr>
            <w:r>
              <w:rPr>
                <w:rFonts w:ascii="Times New Roman" w:hAnsi="Times New Roman" w:cs="Times New Roman"/>
                <w:sz w:val="24"/>
                <w:szCs w:val="24"/>
              </w:rPr>
              <w:t>May 5, 2010</w:t>
            </w:r>
          </w:p>
        </w:tc>
        <w:tc>
          <w:tcPr>
            <w:tcW w:w="2520" w:type="dxa"/>
          </w:tcPr>
          <w:p w:rsidR="00B77D4D" w:rsidRPr="00B2607F" w:rsidRDefault="00B77D4D" w:rsidP="005C545A">
            <w:pPr>
              <w:rPr>
                <w:rFonts w:ascii="Times New Roman" w:hAnsi="Times New Roman" w:cs="Times New Roman"/>
                <w:sz w:val="24"/>
                <w:szCs w:val="24"/>
              </w:rPr>
            </w:pPr>
            <w:r>
              <w:rPr>
                <w:rFonts w:ascii="Times New Roman" w:hAnsi="Times New Roman" w:cs="Times New Roman"/>
                <w:sz w:val="24"/>
                <w:szCs w:val="24"/>
              </w:rPr>
              <w:t>Craig Struck</w:t>
            </w:r>
            <w:r w:rsidR="00117048">
              <w:rPr>
                <w:rFonts w:ascii="Times New Roman" w:hAnsi="Times New Roman" w:cs="Times New Roman"/>
                <w:sz w:val="24"/>
                <w:szCs w:val="24"/>
              </w:rPr>
              <w:t xml:space="preserve"> -NERC</w:t>
            </w:r>
          </w:p>
        </w:tc>
        <w:tc>
          <w:tcPr>
            <w:tcW w:w="5220" w:type="dxa"/>
          </w:tcPr>
          <w:p w:rsidR="00B77D4D" w:rsidRPr="00B2607F" w:rsidRDefault="00B77D4D" w:rsidP="005C545A">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R3.</w:t>
            </w:r>
          </w:p>
        </w:tc>
      </w:tr>
      <w:tr w:rsidR="00B77D4D" w:rsidRPr="00B2607F" w:rsidTr="00117048">
        <w:tc>
          <w:tcPr>
            <w:tcW w:w="1016" w:type="dxa"/>
          </w:tcPr>
          <w:p w:rsidR="00B77D4D" w:rsidRPr="00B2607F" w:rsidRDefault="00D03E2C" w:rsidP="005C545A">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B77D4D" w:rsidRPr="00B2607F" w:rsidRDefault="003F3B85" w:rsidP="00D03E2C">
            <w:pPr>
              <w:rPr>
                <w:rFonts w:ascii="Times New Roman" w:hAnsi="Times New Roman" w:cs="Times New Roman"/>
                <w:sz w:val="24"/>
                <w:szCs w:val="24"/>
              </w:rPr>
            </w:pPr>
            <w:r>
              <w:rPr>
                <w:rFonts w:ascii="Times New Roman" w:hAnsi="Times New Roman" w:cs="Times New Roman"/>
                <w:sz w:val="24"/>
                <w:szCs w:val="24"/>
              </w:rPr>
              <w:t>July 1, 2010</w:t>
            </w:r>
          </w:p>
        </w:tc>
        <w:tc>
          <w:tcPr>
            <w:tcW w:w="2520" w:type="dxa"/>
          </w:tcPr>
          <w:p w:rsidR="00B77D4D" w:rsidRPr="00B2607F" w:rsidRDefault="00D03E2C" w:rsidP="005C545A">
            <w:pPr>
              <w:rPr>
                <w:rFonts w:ascii="Times New Roman" w:hAnsi="Times New Roman" w:cs="Times New Roman"/>
                <w:sz w:val="24"/>
                <w:szCs w:val="24"/>
              </w:rPr>
            </w:pPr>
            <w:r>
              <w:rPr>
                <w:rFonts w:ascii="Times New Roman" w:hAnsi="Times New Roman" w:cs="Times New Roman"/>
                <w:sz w:val="24"/>
                <w:szCs w:val="24"/>
              </w:rPr>
              <w:t>RSAW W</w:t>
            </w:r>
            <w:r w:rsidR="00117048">
              <w:rPr>
                <w:rFonts w:ascii="Times New Roman" w:hAnsi="Times New Roman" w:cs="Times New Roman"/>
                <w:sz w:val="24"/>
                <w:szCs w:val="24"/>
              </w:rPr>
              <w:t xml:space="preserve">orking </w:t>
            </w:r>
            <w:r>
              <w:rPr>
                <w:rFonts w:ascii="Times New Roman" w:hAnsi="Times New Roman" w:cs="Times New Roman"/>
                <w:sz w:val="24"/>
                <w:szCs w:val="24"/>
              </w:rPr>
              <w:t>G</w:t>
            </w:r>
            <w:r w:rsidR="00117048">
              <w:rPr>
                <w:rFonts w:ascii="Times New Roman" w:hAnsi="Times New Roman" w:cs="Times New Roman"/>
                <w:sz w:val="24"/>
                <w:szCs w:val="24"/>
              </w:rPr>
              <w:t>roup</w:t>
            </w:r>
          </w:p>
        </w:tc>
        <w:tc>
          <w:tcPr>
            <w:tcW w:w="5220" w:type="dxa"/>
          </w:tcPr>
          <w:p w:rsidR="00B77D4D" w:rsidRPr="00B2607F" w:rsidRDefault="009A39CA" w:rsidP="005C545A">
            <w:pPr>
              <w:rPr>
                <w:rFonts w:ascii="Times New Roman" w:hAnsi="Times New Roman" w:cs="Times New Roman"/>
                <w:sz w:val="24"/>
                <w:szCs w:val="24"/>
              </w:rPr>
            </w:pPr>
            <w:r>
              <w:rPr>
                <w:rFonts w:ascii="Times New Roman" w:hAnsi="Times New Roman" w:cs="Times New Roman"/>
                <w:sz w:val="24"/>
                <w:szCs w:val="24"/>
              </w:rPr>
              <w:t>Effective dates and version # change</w:t>
            </w:r>
          </w:p>
        </w:tc>
      </w:tr>
      <w:tr w:rsidR="00117048" w:rsidRPr="00B2607F" w:rsidTr="00117048">
        <w:tc>
          <w:tcPr>
            <w:tcW w:w="1016" w:type="dxa"/>
          </w:tcPr>
          <w:p w:rsidR="00117048" w:rsidRPr="00B2607F" w:rsidRDefault="00117048" w:rsidP="00EC0600">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117048" w:rsidRPr="00B2607F" w:rsidRDefault="00117048" w:rsidP="00EC0600">
            <w:pPr>
              <w:rPr>
                <w:rFonts w:ascii="Times New Roman" w:hAnsi="Times New Roman" w:cs="Times New Roman"/>
                <w:sz w:val="24"/>
                <w:szCs w:val="24"/>
              </w:rPr>
            </w:pPr>
            <w:r>
              <w:rPr>
                <w:rFonts w:ascii="Times New Roman" w:hAnsi="Times New Roman" w:cs="Times New Roman"/>
                <w:sz w:val="24"/>
                <w:szCs w:val="24"/>
              </w:rPr>
              <w:t>September 2010</w:t>
            </w:r>
          </w:p>
        </w:tc>
        <w:tc>
          <w:tcPr>
            <w:tcW w:w="2520" w:type="dxa"/>
          </w:tcPr>
          <w:p w:rsidR="00117048" w:rsidRPr="00B2607F" w:rsidRDefault="00117048" w:rsidP="00EC0600">
            <w:pPr>
              <w:jc w:val="cente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220" w:type="dxa"/>
          </w:tcPr>
          <w:p w:rsidR="00117048" w:rsidRPr="00B2607F" w:rsidRDefault="00117048" w:rsidP="00EC0600">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B77D4D" w:rsidRPr="00B2607F" w:rsidTr="00117048">
        <w:tc>
          <w:tcPr>
            <w:tcW w:w="1016" w:type="dxa"/>
          </w:tcPr>
          <w:p w:rsidR="00B77D4D" w:rsidRPr="00B2607F" w:rsidRDefault="00666E88" w:rsidP="005C545A">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B77D4D" w:rsidRPr="00B2607F" w:rsidRDefault="00666E88" w:rsidP="005C545A">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Pr>
          <w:p w:rsidR="00B77D4D" w:rsidRPr="00B2607F" w:rsidRDefault="00666E88" w:rsidP="005C545A">
            <w:pPr>
              <w:rPr>
                <w:rFonts w:ascii="Times New Roman" w:hAnsi="Times New Roman" w:cs="Times New Roman"/>
                <w:sz w:val="24"/>
                <w:szCs w:val="24"/>
              </w:rPr>
            </w:pPr>
            <w:r>
              <w:rPr>
                <w:rFonts w:ascii="Times New Roman" w:hAnsi="Times New Roman" w:cs="Times New Roman"/>
                <w:sz w:val="24"/>
                <w:szCs w:val="24"/>
              </w:rPr>
              <w:t xml:space="preserve"> QRSAW WG</w:t>
            </w:r>
          </w:p>
        </w:tc>
        <w:tc>
          <w:tcPr>
            <w:tcW w:w="5220" w:type="dxa"/>
          </w:tcPr>
          <w:p w:rsidR="00B77D4D" w:rsidRPr="00B2607F" w:rsidRDefault="00666E88" w:rsidP="005C545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3F3B85" w:rsidTr="003F3B85">
        <w:tc>
          <w:tcPr>
            <w:tcW w:w="1016" w:type="dxa"/>
            <w:tcBorders>
              <w:top w:val="single" w:sz="4" w:space="0" w:color="000000"/>
              <w:left w:val="single" w:sz="4" w:space="0" w:color="000000"/>
              <w:bottom w:val="single" w:sz="4" w:space="0" w:color="000000"/>
              <w:right w:val="single" w:sz="4" w:space="0" w:color="000000"/>
            </w:tcBorders>
          </w:tcPr>
          <w:p w:rsidR="003F3B85" w:rsidRDefault="003F3B85" w:rsidP="008D4ED0">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tcPr>
          <w:p w:rsidR="003F3B85" w:rsidRDefault="003F3B85" w:rsidP="008D4ED0">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3F3B85" w:rsidRDefault="003F3B85" w:rsidP="008D4ED0">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3F3B85" w:rsidRDefault="003F3B85" w:rsidP="008D4ED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B77D4D" w:rsidRPr="00B2607F" w:rsidTr="00117048">
        <w:tc>
          <w:tcPr>
            <w:tcW w:w="1016" w:type="dxa"/>
          </w:tcPr>
          <w:p w:rsidR="00B77D4D" w:rsidRPr="00B2607F" w:rsidRDefault="00B77D4D" w:rsidP="005C545A">
            <w:pPr>
              <w:jc w:val="center"/>
              <w:rPr>
                <w:rFonts w:ascii="Times New Roman" w:hAnsi="Times New Roman" w:cs="Times New Roman"/>
                <w:sz w:val="24"/>
                <w:szCs w:val="24"/>
              </w:rPr>
            </w:pPr>
          </w:p>
        </w:tc>
        <w:tc>
          <w:tcPr>
            <w:tcW w:w="1882" w:type="dxa"/>
          </w:tcPr>
          <w:p w:rsidR="00B77D4D" w:rsidRPr="00B2607F" w:rsidRDefault="00B77D4D" w:rsidP="005C545A">
            <w:pPr>
              <w:rPr>
                <w:rFonts w:ascii="Times New Roman" w:hAnsi="Times New Roman" w:cs="Times New Roman"/>
                <w:sz w:val="24"/>
                <w:szCs w:val="24"/>
              </w:rPr>
            </w:pPr>
          </w:p>
        </w:tc>
        <w:tc>
          <w:tcPr>
            <w:tcW w:w="2520" w:type="dxa"/>
          </w:tcPr>
          <w:p w:rsidR="00B77D4D" w:rsidRPr="00B2607F" w:rsidRDefault="00B77D4D" w:rsidP="005C545A">
            <w:pPr>
              <w:rPr>
                <w:rFonts w:ascii="Times New Roman" w:hAnsi="Times New Roman" w:cs="Times New Roman"/>
                <w:sz w:val="24"/>
                <w:szCs w:val="24"/>
              </w:rPr>
            </w:pPr>
          </w:p>
        </w:tc>
        <w:tc>
          <w:tcPr>
            <w:tcW w:w="5220" w:type="dxa"/>
          </w:tcPr>
          <w:p w:rsidR="00B77D4D" w:rsidRPr="00B2607F" w:rsidRDefault="00B77D4D" w:rsidP="005C545A">
            <w:pPr>
              <w:rPr>
                <w:rFonts w:ascii="Times New Roman" w:hAnsi="Times New Roman" w:cs="Times New Roman"/>
                <w:sz w:val="24"/>
                <w:szCs w:val="24"/>
              </w:rPr>
            </w:pPr>
          </w:p>
        </w:tc>
      </w:tr>
      <w:tr w:rsidR="00B77D4D" w:rsidRPr="00B2607F" w:rsidTr="00117048">
        <w:tc>
          <w:tcPr>
            <w:tcW w:w="1016" w:type="dxa"/>
          </w:tcPr>
          <w:p w:rsidR="00B77D4D" w:rsidRPr="00B2607F" w:rsidRDefault="00B77D4D" w:rsidP="005C545A">
            <w:pPr>
              <w:jc w:val="center"/>
              <w:rPr>
                <w:rFonts w:ascii="Times New Roman" w:hAnsi="Times New Roman" w:cs="Times New Roman"/>
                <w:sz w:val="24"/>
                <w:szCs w:val="24"/>
              </w:rPr>
            </w:pPr>
          </w:p>
        </w:tc>
        <w:tc>
          <w:tcPr>
            <w:tcW w:w="1882" w:type="dxa"/>
          </w:tcPr>
          <w:p w:rsidR="00B77D4D" w:rsidRPr="00B2607F" w:rsidRDefault="00B77D4D" w:rsidP="005C545A">
            <w:pPr>
              <w:rPr>
                <w:rFonts w:ascii="Times New Roman" w:hAnsi="Times New Roman" w:cs="Times New Roman"/>
                <w:sz w:val="24"/>
                <w:szCs w:val="24"/>
              </w:rPr>
            </w:pPr>
          </w:p>
        </w:tc>
        <w:tc>
          <w:tcPr>
            <w:tcW w:w="2520" w:type="dxa"/>
          </w:tcPr>
          <w:p w:rsidR="00B77D4D" w:rsidRPr="00B2607F" w:rsidRDefault="00B77D4D" w:rsidP="005C545A">
            <w:pPr>
              <w:rPr>
                <w:rFonts w:ascii="Times New Roman" w:hAnsi="Times New Roman" w:cs="Times New Roman"/>
                <w:sz w:val="24"/>
                <w:szCs w:val="24"/>
              </w:rPr>
            </w:pPr>
          </w:p>
        </w:tc>
        <w:tc>
          <w:tcPr>
            <w:tcW w:w="5220" w:type="dxa"/>
          </w:tcPr>
          <w:p w:rsidR="00B77D4D" w:rsidRPr="00B2607F" w:rsidRDefault="00B77D4D" w:rsidP="005C545A">
            <w:pPr>
              <w:rPr>
                <w:rFonts w:ascii="Times New Roman" w:hAnsi="Times New Roman" w:cs="Times New Roman"/>
                <w:sz w:val="24"/>
                <w:szCs w:val="24"/>
              </w:rPr>
            </w:pPr>
          </w:p>
        </w:tc>
      </w:tr>
    </w:tbl>
    <w:p w:rsidR="00B77D4D" w:rsidRPr="002D2F31" w:rsidRDefault="00B77D4D" w:rsidP="00AA68F0">
      <w:pPr>
        <w:widowControl w:val="0"/>
        <w:spacing w:line="220" w:lineRule="exact"/>
        <w:rPr>
          <w:rFonts w:ascii="Times New Roman" w:hAnsi="Times New Roman" w:cs="Times New Roman"/>
          <w:sz w:val="24"/>
          <w:szCs w:val="24"/>
        </w:rPr>
      </w:pPr>
    </w:p>
    <w:sectPr w:rsidR="00B77D4D" w:rsidRPr="002D2F31">
      <w:headerReference w:type="even" r:id="rId15"/>
      <w:headerReference w:type="default" r:id="rId16"/>
      <w:footerReference w:type="even" r:id="rId17"/>
      <w:footerReference w:type="default" r:id="rId18"/>
      <w:headerReference w:type="first" r:id="rId19"/>
      <w:footerReference w:type="first" r:id="rId20"/>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B40" w:rsidRDefault="006C4B40">
      <w:r>
        <w:separator/>
      </w:r>
    </w:p>
  </w:endnote>
  <w:endnote w:type="continuationSeparator" w:id="0">
    <w:p w:rsidR="006C4B40" w:rsidRDefault="006C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39C" w:rsidRDefault="00C723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BCD" w:rsidRPr="00DD51A0" w:rsidRDefault="00845BCD" w:rsidP="00571EBF">
    <w:pPr>
      <w:widowControl w:val="0"/>
      <w:spacing w:line="31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NERC Compliance Questionnaire and Reliability Standard Audit Worksheet </w:t>
    </w:r>
  </w:p>
  <w:p w:rsidR="00845BCD" w:rsidRPr="00DD51A0" w:rsidRDefault="00845BCD"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Compliance Enforcement Authority: _____________</w:t>
    </w:r>
  </w:p>
  <w:p w:rsidR="00845BCD" w:rsidRPr="00DD51A0" w:rsidRDefault="00845BCD"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Registered Entity:___________________</w:t>
    </w:r>
    <w:r w:rsidRPr="00DD51A0">
      <w:rPr>
        <w:rFonts w:ascii="Times New Roman" w:hAnsi="Times New Roman" w:cs="Times New Roman"/>
        <w:color w:val="000000"/>
        <w:sz w:val="18"/>
        <w:szCs w:val="18"/>
      </w:rPr>
      <w:tab/>
    </w:r>
    <w:r w:rsidRPr="00DD51A0">
      <w:rPr>
        <w:rFonts w:ascii="Times New Roman" w:hAnsi="Times New Roman" w:cs="Times New Roman"/>
        <w:color w:val="000000"/>
        <w:sz w:val="18"/>
        <w:szCs w:val="18"/>
      </w:rPr>
      <w:tab/>
      <w:t>__</w:t>
    </w:r>
  </w:p>
  <w:p w:rsidR="00845BCD" w:rsidRPr="00DD51A0" w:rsidRDefault="00845BCD"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NCR Number:______________________ </w:t>
    </w:r>
  </w:p>
  <w:p w:rsidR="00845BCD" w:rsidRDefault="00845BCD"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Compliance Assessment Date:_____________ </w:t>
    </w:r>
  </w:p>
  <w:p w:rsidR="00845BCD" w:rsidRDefault="00845BCD" w:rsidP="001E1F2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RSAW_TPL-002-0a_201</w:t>
    </w:r>
    <w:r w:rsidR="003F3B85">
      <w:rPr>
        <w:rFonts w:ascii="Times New Roman" w:hAnsi="Times New Roman"/>
        <w:sz w:val="18"/>
        <w:szCs w:val="18"/>
      </w:rPr>
      <w:t>1</w:t>
    </w:r>
    <w:r>
      <w:rPr>
        <w:rFonts w:ascii="Times New Roman" w:hAnsi="Times New Roman"/>
        <w:sz w:val="18"/>
        <w:szCs w:val="18"/>
      </w:rPr>
      <w:t>_v2</w:t>
    </w:r>
  </w:p>
  <w:p w:rsidR="00845BCD" w:rsidRPr="00DD51A0" w:rsidRDefault="00845BCD" w:rsidP="001E1F2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3F3B85">
      <w:rPr>
        <w:rFonts w:ascii="Times New Roman" w:hAnsi="Times New Roman" w:cs="Times New Roman"/>
        <w:color w:val="000000"/>
        <w:sz w:val="18"/>
        <w:szCs w:val="18"/>
      </w:rPr>
      <w:t>January 2011</w:t>
    </w:r>
  </w:p>
  <w:p w:rsidR="00845BCD" w:rsidRPr="00DD51A0" w:rsidRDefault="00845BCD" w:rsidP="00686F05">
    <w:pPr>
      <w:pStyle w:val="Style16"/>
      <w:spacing w:line="244" w:lineRule="exact"/>
      <w:jc w:val="center"/>
      <w:rPr>
        <w:rFonts w:ascii="Times New Roman" w:hAnsi="Times New Roman"/>
        <w:b/>
        <w:bCs/>
        <w:color w:val="000000"/>
        <w:sz w:val="18"/>
        <w:szCs w:val="18"/>
      </w:rPr>
    </w:pPr>
    <w:r w:rsidRPr="00DD51A0">
      <w:rPr>
        <w:rStyle w:val="PageNumber"/>
        <w:rFonts w:ascii="Times New Roman" w:hAnsi="Times New Roman"/>
        <w:sz w:val="18"/>
        <w:szCs w:val="18"/>
      </w:rPr>
      <w:fldChar w:fldCharType="begin"/>
    </w:r>
    <w:r w:rsidRPr="00DD51A0">
      <w:rPr>
        <w:rStyle w:val="PageNumber"/>
        <w:rFonts w:ascii="Times New Roman" w:hAnsi="Times New Roman"/>
        <w:sz w:val="18"/>
        <w:szCs w:val="18"/>
      </w:rPr>
      <w:instrText xml:space="preserve"> PAGE </w:instrText>
    </w:r>
    <w:r w:rsidRPr="00DD51A0">
      <w:rPr>
        <w:rStyle w:val="PageNumber"/>
        <w:rFonts w:ascii="Times New Roman" w:hAnsi="Times New Roman"/>
        <w:sz w:val="18"/>
        <w:szCs w:val="18"/>
      </w:rPr>
      <w:fldChar w:fldCharType="separate"/>
    </w:r>
    <w:r w:rsidR="00806595">
      <w:rPr>
        <w:rStyle w:val="PageNumber"/>
        <w:rFonts w:ascii="Times New Roman" w:hAnsi="Times New Roman"/>
        <w:noProof/>
        <w:sz w:val="18"/>
        <w:szCs w:val="18"/>
      </w:rPr>
      <w:t>1</w:t>
    </w:r>
    <w:r w:rsidRPr="00DD51A0">
      <w:rPr>
        <w:rStyle w:val="PageNumber"/>
        <w:rFonts w:ascii="Times New Roman" w:hAnsi="Times New Roman"/>
        <w:sz w:val="18"/>
        <w:szCs w:val="18"/>
      </w:rPr>
      <w:fldChar w:fldCharType="end"/>
    </w:r>
  </w:p>
  <w:p w:rsidR="00845BCD" w:rsidRDefault="00845BCD">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39C" w:rsidRDefault="00C723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B40" w:rsidRDefault="006C4B40">
      <w:r>
        <w:separator/>
      </w:r>
    </w:p>
  </w:footnote>
  <w:footnote w:type="continuationSeparator" w:id="0">
    <w:p w:rsidR="006C4B40" w:rsidRDefault="006C4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39C" w:rsidRDefault="00C723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BCD" w:rsidRDefault="00845BCD">
    <w:pPr>
      <w:widowControl w:val="0"/>
      <w:spacing w:line="240" w:lineRule="exact"/>
      <w:rPr>
        <w:rFonts w:cs="Times New Roman"/>
      </w:rPr>
    </w:pPr>
  </w:p>
  <w:p w:rsidR="00845BCD" w:rsidRPr="006813F3" w:rsidRDefault="00845BCD" w:rsidP="0011704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45BCD" w:rsidRPr="00987C01" w:rsidRDefault="00C7239C" w:rsidP="0011704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45BCD" w:rsidRDefault="006226F0" w:rsidP="00571EBF">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45BCD" w:rsidRDefault="00845BC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39C" w:rsidRDefault="00C723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3EFC982C"/>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800"/>
        </w:tabs>
        <w:ind w:left="2664"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DFBE2616"/>
    <w:lvl w:ilvl="0" w:tplc="BA3E5ED2">
      <w:start w:val="1"/>
      <w:numFmt w:val="decimal"/>
      <w:pStyle w:val="FERCparanumber"/>
      <w:lvlText w:val="%1."/>
      <w:lvlJc w:val="left"/>
      <w:pPr>
        <w:tabs>
          <w:tab w:val="num" w:pos="72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C7B"/>
    <w:rsid w:val="00010339"/>
    <w:rsid w:val="00020F2F"/>
    <w:rsid w:val="0003316A"/>
    <w:rsid w:val="000A265F"/>
    <w:rsid w:val="000A46CD"/>
    <w:rsid w:val="000C2834"/>
    <w:rsid w:val="000D5FD5"/>
    <w:rsid w:val="00107550"/>
    <w:rsid w:val="00117048"/>
    <w:rsid w:val="001208C6"/>
    <w:rsid w:val="00150A19"/>
    <w:rsid w:val="001859B9"/>
    <w:rsid w:val="001A2EF7"/>
    <w:rsid w:val="001E1F25"/>
    <w:rsid w:val="001F15B5"/>
    <w:rsid w:val="00200F48"/>
    <w:rsid w:val="00230515"/>
    <w:rsid w:val="00235F35"/>
    <w:rsid w:val="00273BCF"/>
    <w:rsid w:val="002B235A"/>
    <w:rsid w:val="002D2F31"/>
    <w:rsid w:val="002D4DC1"/>
    <w:rsid w:val="002D5366"/>
    <w:rsid w:val="00305A1E"/>
    <w:rsid w:val="00336D8D"/>
    <w:rsid w:val="0035334F"/>
    <w:rsid w:val="00386350"/>
    <w:rsid w:val="003A215F"/>
    <w:rsid w:val="003D0D48"/>
    <w:rsid w:val="003D7C19"/>
    <w:rsid w:val="003F3B85"/>
    <w:rsid w:val="004338AF"/>
    <w:rsid w:val="004378FF"/>
    <w:rsid w:val="0045199C"/>
    <w:rsid w:val="004949BC"/>
    <w:rsid w:val="004D4E6A"/>
    <w:rsid w:val="00530767"/>
    <w:rsid w:val="0057000F"/>
    <w:rsid w:val="00571EBF"/>
    <w:rsid w:val="00582094"/>
    <w:rsid w:val="005B2F53"/>
    <w:rsid w:val="005C545A"/>
    <w:rsid w:val="005F055D"/>
    <w:rsid w:val="005F17F7"/>
    <w:rsid w:val="005F75D1"/>
    <w:rsid w:val="006226F0"/>
    <w:rsid w:val="006263EB"/>
    <w:rsid w:val="0063476F"/>
    <w:rsid w:val="00640B4A"/>
    <w:rsid w:val="00666E88"/>
    <w:rsid w:val="00674138"/>
    <w:rsid w:val="00686F05"/>
    <w:rsid w:val="00695E8B"/>
    <w:rsid w:val="006B07F6"/>
    <w:rsid w:val="006C4B40"/>
    <w:rsid w:val="006D40F4"/>
    <w:rsid w:val="006F255C"/>
    <w:rsid w:val="006F3C7B"/>
    <w:rsid w:val="00722434"/>
    <w:rsid w:val="00723D3D"/>
    <w:rsid w:val="00735A4F"/>
    <w:rsid w:val="007461FC"/>
    <w:rsid w:val="00764D81"/>
    <w:rsid w:val="007658FB"/>
    <w:rsid w:val="007719B9"/>
    <w:rsid w:val="00774EC4"/>
    <w:rsid w:val="00786468"/>
    <w:rsid w:val="007C059A"/>
    <w:rsid w:val="00806595"/>
    <w:rsid w:val="00806689"/>
    <w:rsid w:val="00845BCD"/>
    <w:rsid w:val="00874487"/>
    <w:rsid w:val="00886B3C"/>
    <w:rsid w:val="008B4AB4"/>
    <w:rsid w:val="008B7768"/>
    <w:rsid w:val="008D48E8"/>
    <w:rsid w:val="008D4ED0"/>
    <w:rsid w:val="008E1F82"/>
    <w:rsid w:val="0094372B"/>
    <w:rsid w:val="0096758A"/>
    <w:rsid w:val="00983932"/>
    <w:rsid w:val="00994FF5"/>
    <w:rsid w:val="0099642D"/>
    <w:rsid w:val="009A39CA"/>
    <w:rsid w:val="009E6126"/>
    <w:rsid w:val="00A16893"/>
    <w:rsid w:val="00A24995"/>
    <w:rsid w:val="00A3404F"/>
    <w:rsid w:val="00A3434A"/>
    <w:rsid w:val="00A54A74"/>
    <w:rsid w:val="00AA53B8"/>
    <w:rsid w:val="00AA68F0"/>
    <w:rsid w:val="00AB5FC8"/>
    <w:rsid w:val="00AB7CB2"/>
    <w:rsid w:val="00AC0192"/>
    <w:rsid w:val="00AC3800"/>
    <w:rsid w:val="00B05996"/>
    <w:rsid w:val="00B25BC6"/>
    <w:rsid w:val="00B26055"/>
    <w:rsid w:val="00B77D4D"/>
    <w:rsid w:val="00BA49C0"/>
    <w:rsid w:val="00BC7882"/>
    <w:rsid w:val="00BE2B7E"/>
    <w:rsid w:val="00BE2DF1"/>
    <w:rsid w:val="00BF0736"/>
    <w:rsid w:val="00C1172A"/>
    <w:rsid w:val="00C419AC"/>
    <w:rsid w:val="00C51B7C"/>
    <w:rsid w:val="00C7239C"/>
    <w:rsid w:val="00C72B9B"/>
    <w:rsid w:val="00C7366C"/>
    <w:rsid w:val="00C831A2"/>
    <w:rsid w:val="00CC3935"/>
    <w:rsid w:val="00D0271F"/>
    <w:rsid w:val="00D03E2C"/>
    <w:rsid w:val="00D37437"/>
    <w:rsid w:val="00D477E5"/>
    <w:rsid w:val="00D83D80"/>
    <w:rsid w:val="00DD4A84"/>
    <w:rsid w:val="00DD51A0"/>
    <w:rsid w:val="00DE188B"/>
    <w:rsid w:val="00E077F1"/>
    <w:rsid w:val="00E27E34"/>
    <w:rsid w:val="00E32FFC"/>
    <w:rsid w:val="00E54404"/>
    <w:rsid w:val="00E663C5"/>
    <w:rsid w:val="00EB235C"/>
    <w:rsid w:val="00EB3916"/>
    <w:rsid w:val="00EC0600"/>
    <w:rsid w:val="00F27125"/>
    <w:rsid w:val="00F64530"/>
    <w:rsid w:val="00FA037E"/>
    <w:rsid w:val="00FA6452"/>
    <w:rsid w:val="00FE4688"/>
    <w:rsid w:val="00FE5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91ACA5D-A064-4DB4-966B-EC497BD6E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366"/>
    <w:pPr>
      <w:autoSpaceDE w:val="0"/>
      <w:autoSpaceDN w:val="0"/>
      <w:adjustRightInd w:val="0"/>
    </w:pPr>
    <w:rPr>
      <w:rFonts w:ascii="Arial" w:hAnsi="Arial" w:cs="Arial"/>
    </w:rPr>
  </w:style>
  <w:style w:type="paragraph" w:styleId="Heading1">
    <w:name w:val="heading 1"/>
    <w:basedOn w:val="Normal"/>
    <w:next w:val="Normal"/>
    <w:link w:val="Heading1Char"/>
    <w:qFormat/>
    <w:rsid w:val="004378F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4338AF"/>
    <w:pPr>
      <w:tabs>
        <w:tab w:val="center" w:pos="4680"/>
        <w:tab w:val="right" w:pos="9360"/>
      </w:tabs>
    </w:pPr>
  </w:style>
  <w:style w:type="character" w:customStyle="1" w:styleId="HeaderChar">
    <w:name w:val="Header Char"/>
    <w:link w:val="Header"/>
    <w:uiPriority w:val="99"/>
    <w:rsid w:val="004338AF"/>
    <w:rPr>
      <w:rFonts w:ascii="Arial" w:hAnsi="Arial" w:cs="Arial"/>
      <w:sz w:val="20"/>
      <w:szCs w:val="20"/>
    </w:rPr>
  </w:style>
  <w:style w:type="paragraph" w:styleId="Footer">
    <w:name w:val="footer"/>
    <w:basedOn w:val="Normal"/>
    <w:link w:val="FooterChar"/>
    <w:uiPriority w:val="99"/>
    <w:unhideWhenUsed/>
    <w:rsid w:val="004338AF"/>
    <w:pPr>
      <w:tabs>
        <w:tab w:val="center" w:pos="4680"/>
        <w:tab w:val="right" w:pos="9360"/>
      </w:tabs>
    </w:pPr>
  </w:style>
  <w:style w:type="character" w:customStyle="1" w:styleId="FooterChar">
    <w:name w:val="Footer Char"/>
    <w:link w:val="Footer"/>
    <w:uiPriority w:val="99"/>
    <w:rsid w:val="004338AF"/>
    <w:rPr>
      <w:rFonts w:ascii="Arial" w:hAnsi="Arial" w:cs="Arial"/>
      <w:sz w:val="20"/>
      <w:szCs w:val="20"/>
    </w:rPr>
  </w:style>
  <w:style w:type="character" w:styleId="Hyperlink">
    <w:name w:val="Hyperlink"/>
    <w:uiPriority w:val="99"/>
    <w:unhideWhenUsed/>
    <w:rsid w:val="00723D3D"/>
    <w:rPr>
      <w:color w:val="0000FF"/>
      <w:u w:val="single"/>
    </w:rPr>
  </w:style>
  <w:style w:type="paragraph" w:customStyle="1" w:styleId="Requirement">
    <w:name w:val="Requirement"/>
    <w:basedOn w:val="List2"/>
    <w:autoRedefine/>
    <w:rsid w:val="00774EC4"/>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774EC4"/>
    <w:pPr>
      <w:ind w:left="720" w:hanging="360"/>
      <w:contextualSpacing/>
    </w:pPr>
  </w:style>
  <w:style w:type="table" w:styleId="LightShading-Accent1">
    <w:name w:val="Light Shading Accent 1"/>
    <w:basedOn w:val="TableNormal"/>
    <w:uiPriority w:val="60"/>
    <w:rsid w:val="00AA68F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71EBF"/>
    <w:rPr>
      <w:rFonts w:ascii="Tahoma" w:hAnsi="Tahoma" w:cs="Tahoma"/>
      <w:sz w:val="16"/>
      <w:szCs w:val="16"/>
    </w:rPr>
  </w:style>
  <w:style w:type="character" w:styleId="CommentReference">
    <w:name w:val="annotation reference"/>
    <w:semiHidden/>
    <w:rsid w:val="00571EBF"/>
    <w:rPr>
      <w:sz w:val="16"/>
      <w:szCs w:val="16"/>
    </w:rPr>
  </w:style>
  <w:style w:type="paragraph" w:styleId="CommentText">
    <w:name w:val="annotation text"/>
    <w:basedOn w:val="Normal"/>
    <w:semiHidden/>
    <w:rsid w:val="00571EBF"/>
  </w:style>
  <w:style w:type="paragraph" w:styleId="CommentSubject">
    <w:name w:val="annotation subject"/>
    <w:basedOn w:val="CommentText"/>
    <w:next w:val="CommentText"/>
    <w:semiHidden/>
    <w:rsid w:val="00571EBF"/>
    <w:rPr>
      <w:b/>
      <w:bCs/>
    </w:rPr>
  </w:style>
  <w:style w:type="character" w:styleId="PageNumber">
    <w:name w:val="page number"/>
    <w:basedOn w:val="DefaultParagraphFont"/>
    <w:rsid w:val="00686F05"/>
  </w:style>
  <w:style w:type="paragraph" w:customStyle="1" w:styleId="FERCparanumber">
    <w:name w:val="FERC paranumber"/>
    <w:basedOn w:val="Normal"/>
    <w:link w:val="FERCparanumberChar1"/>
    <w:rsid w:val="00806689"/>
    <w:pPr>
      <w:numPr>
        <w:numId w:val="2"/>
      </w:numPr>
      <w:spacing w:after="240"/>
    </w:pPr>
    <w:rPr>
      <w:rFonts w:ascii="Times New Roman" w:hAnsi="Times New Roman" w:cs="Times New Roman"/>
      <w:sz w:val="26"/>
      <w:szCs w:val="24"/>
    </w:rPr>
  </w:style>
  <w:style w:type="character" w:customStyle="1" w:styleId="FERCparanumberChar1">
    <w:name w:val="FERC paranumber Char1"/>
    <w:link w:val="FERCparanumber"/>
    <w:rsid w:val="00806689"/>
    <w:rPr>
      <w:sz w:val="26"/>
      <w:szCs w:val="24"/>
      <w:lang w:val="en-US" w:eastAsia="en-US" w:bidi="ar-SA"/>
    </w:rPr>
  </w:style>
  <w:style w:type="character" w:customStyle="1" w:styleId="Heading1Char">
    <w:name w:val="Heading 1 Char"/>
    <w:link w:val="Heading1"/>
    <w:rsid w:val="002D5366"/>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2B23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1940">
      <w:bodyDiv w:val="1"/>
      <w:marLeft w:val="0"/>
      <w:marRight w:val="0"/>
      <w:marTop w:val="0"/>
      <w:marBottom w:val="0"/>
      <w:divBdr>
        <w:top w:val="none" w:sz="0" w:space="0" w:color="auto"/>
        <w:left w:val="none" w:sz="0" w:space="0" w:color="auto"/>
        <w:bottom w:val="none" w:sz="0" w:space="0" w:color="auto"/>
        <w:right w:val="none" w:sz="0" w:space="0" w:color="auto"/>
      </w:divBdr>
    </w:div>
    <w:div w:id="19357635">
      <w:bodyDiv w:val="1"/>
      <w:marLeft w:val="0"/>
      <w:marRight w:val="0"/>
      <w:marTop w:val="0"/>
      <w:marBottom w:val="0"/>
      <w:divBdr>
        <w:top w:val="none" w:sz="0" w:space="0" w:color="auto"/>
        <w:left w:val="none" w:sz="0" w:space="0" w:color="auto"/>
        <w:bottom w:val="none" w:sz="0" w:space="0" w:color="auto"/>
        <w:right w:val="none" w:sz="0" w:space="0" w:color="auto"/>
      </w:divBdr>
    </w:div>
    <w:div w:id="22485227">
      <w:bodyDiv w:val="1"/>
      <w:marLeft w:val="0"/>
      <w:marRight w:val="0"/>
      <w:marTop w:val="0"/>
      <w:marBottom w:val="0"/>
      <w:divBdr>
        <w:top w:val="none" w:sz="0" w:space="0" w:color="auto"/>
        <w:left w:val="none" w:sz="0" w:space="0" w:color="auto"/>
        <w:bottom w:val="none" w:sz="0" w:space="0" w:color="auto"/>
        <w:right w:val="none" w:sz="0" w:space="0" w:color="auto"/>
      </w:divBdr>
    </w:div>
    <w:div w:id="43333637">
      <w:bodyDiv w:val="1"/>
      <w:marLeft w:val="0"/>
      <w:marRight w:val="0"/>
      <w:marTop w:val="0"/>
      <w:marBottom w:val="0"/>
      <w:divBdr>
        <w:top w:val="none" w:sz="0" w:space="0" w:color="auto"/>
        <w:left w:val="none" w:sz="0" w:space="0" w:color="auto"/>
        <w:bottom w:val="none" w:sz="0" w:space="0" w:color="auto"/>
        <w:right w:val="none" w:sz="0" w:space="0" w:color="auto"/>
      </w:divBdr>
    </w:div>
    <w:div w:id="126552550">
      <w:bodyDiv w:val="1"/>
      <w:marLeft w:val="0"/>
      <w:marRight w:val="0"/>
      <w:marTop w:val="0"/>
      <w:marBottom w:val="0"/>
      <w:divBdr>
        <w:top w:val="none" w:sz="0" w:space="0" w:color="auto"/>
        <w:left w:val="none" w:sz="0" w:space="0" w:color="auto"/>
        <w:bottom w:val="none" w:sz="0" w:space="0" w:color="auto"/>
        <w:right w:val="none" w:sz="0" w:space="0" w:color="auto"/>
      </w:divBdr>
    </w:div>
    <w:div w:id="129790199">
      <w:bodyDiv w:val="1"/>
      <w:marLeft w:val="0"/>
      <w:marRight w:val="0"/>
      <w:marTop w:val="0"/>
      <w:marBottom w:val="0"/>
      <w:divBdr>
        <w:top w:val="none" w:sz="0" w:space="0" w:color="auto"/>
        <w:left w:val="none" w:sz="0" w:space="0" w:color="auto"/>
        <w:bottom w:val="none" w:sz="0" w:space="0" w:color="auto"/>
        <w:right w:val="none" w:sz="0" w:space="0" w:color="auto"/>
      </w:divBdr>
    </w:div>
    <w:div w:id="170798678">
      <w:bodyDiv w:val="1"/>
      <w:marLeft w:val="0"/>
      <w:marRight w:val="0"/>
      <w:marTop w:val="0"/>
      <w:marBottom w:val="0"/>
      <w:divBdr>
        <w:top w:val="none" w:sz="0" w:space="0" w:color="auto"/>
        <w:left w:val="none" w:sz="0" w:space="0" w:color="auto"/>
        <w:bottom w:val="none" w:sz="0" w:space="0" w:color="auto"/>
        <w:right w:val="none" w:sz="0" w:space="0" w:color="auto"/>
      </w:divBdr>
    </w:div>
    <w:div w:id="184833953">
      <w:bodyDiv w:val="1"/>
      <w:marLeft w:val="0"/>
      <w:marRight w:val="0"/>
      <w:marTop w:val="0"/>
      <w:marBottom w:val="0"/>
      <w:divBdr>
        <w:top w:val="none" w:sz="0" w:space="0" w:color="auto"/>
        <w:left w:val="none" w:sz="0" w:space="0" w:color="auto"/>
        <w:bottom w:val="none" w:sz="0" w:space="0" w:color="auto"/>
        <w:right w:val="none" w:sz="0" w:space="0" w:color="auto"/>
      </w:divBdr>
    </w:div>
    <w:div w:id="498230491">
      <w:bodyDiv w:val="1"/>
      <w:marLeft w:val="0"/>
      <w:marRight w:val="0"/>
      <w:marTop w:val="0"/>
      <w:marBottom w:val="0"/>
      <w:divBdr>
        <w:top w:val="none" w:sz="0" w:space="0" w:color="auto"/>
        <w:left w:val="none" w:sz="0" w:space="0" w:color="auto"/>
        <w:bottom w:val="none" w:sz="0" w:space="0" w:color="auto"/>
        <w:right w:val="none" w:sz="0" w:space="0" w:color="auto"/>
      </w:divBdr>
    </w:div>
    <w:div w:id="538392784">
      <w:bodyDiv w:val="1"/>
      <w:marLeft w:val="0"/>
      <w:marRight w:val="0"/>
      <w:marTop w:val="0"/>
      <w:marBottom w:val="0"/>
      <w:divBdr>
        <w:top w:val="none" w:sz="0" w:space="0" w:color="auto"/>
        <w:left w:val="none" w:sz="0" w:space="0" w:color="auto"/>
        <w:bottom w:val="none" w:sz="0" w:space="0" w:color="auto"/>
        <w:right w:val="none" w:sz="0" w:space="0" w:color="auto"/>
      </w:divBdr>
    </w:div>
    <w:div w:id="550000769">
      <w:bodyDiv w:val="1"/>
      <w:marLeft w:val="0"/>
      <w:marRight w:val="0"/>
      <w:marTop w:val="0"/>
      <w:marBottom w:val="0"/>
      <w:divBdr>
        <w:top w:val="none" w:sz="0" w:space="0" w:color="auto"/>
        <w:left w:val="none" w:sz="0" w:space="0" w:color="auto"/>
        <w:bottom w:val="none" w:sz="0" w:space="0" w:color="auto"/>
        <w:right w:val="none" w:sz="0" w:space="0" w:color="auto"/>
      </w:divBdr>
    </w:div>
    <w:div w:id="560601765">
      <w:bodyDiv w:val="1"/>
      <w:marLeft w:val="0"/>
      <w:marRight w:val="0"/>
      <w:marTop w:val="0"/>
      <w:marBottom w:val="0"/>
      <w:divBdr>
        <w:top w:val="none" w:sz="0" w:space="0" w:color="auto"/>
        <w:left w:val="none" w:sz="0" w:space="0" w:color="auto"/>
        <w:bottom w:val="none" w:sz="0" w:space="0" w:color="auto"/>
        <w:right w:val="none" w:sz="0" w:space="0" w:color="auto"/>
      </w:divBdr>
    </w:div>
    <w:div w:id="656615616">
      <w:bodyDiv w:val="1"/>
      <w:marLeft w:val="0"/>
      <w:marRight w:val="0"/>
      <w:marTop w:val="0"/>
      <w:marBottom w:val="0"/>
      <w:divBdr>
        <w:top w:val="none" w:sz="0" w:space="0" w:color="auto"/>
        <w:left w:val="none" w:sz="0" w:space="0" w:color="auto"/>
        <w:bottom w:val="none" w:sz="0" w:space="0" w:color="auto"/>
        <w:right w:val="none" w:sz="0" w:space="0" w:color="auto"/>
      </w:divBdr>
    </w:div>
    <w:div w:id="755245627">
      <w:bodyDiv w:val="1"/>
      <w:marLeft w:val="0"/>
      <w:marRight w:val="0"/>
      <w:marTop w:val="0"/>
      <w:marBottom w:val="0"/>
      <w:divBdr>
        <w:top w:val="none" w:sz="0" w:space="0" w:color="auto"/>
        <w:left w:val="none" w:sz="0" w:space="0" w:color="auto"/>
        <w:bottom w:val="none" w:sz="0" w:space="0" w:color="auto"/>
        <w:right w:val="none" w:sz="0" w:space="0" w:color="auto"/>
      </w:divBdr>
    </w:div>
    <w:div w:id="850921404">
      <w:bodyDiv w:val="1"/>
      <w:marLeft w:val="0"/>
      <w:marRight w:val="0"/>
      <w:marTop w:val="0"/>
      <w:marBottom w:val="0"/>
      <w:divBdr>
        <w:top w:val="none" w:sz="0" w:space="0" w:color="auto"/>
        <w:left w:val="none" w:sz="0" w:space="0" w:color="auto"/>
        <w:bottom w:val="none" w:sz="0" w:space="0" w:color="auto"/>
        <w:right w:val="none" w:sz="0" w:space="0" w:color="auto"/>
      </w:divBdr>
    </w:div>
    <w:div w:id="916594757">
      <w:bodyDiv w:val="1"/>
      <w:marLeft w:val="0"/>
      <w:marRight w:val="0"/>
      <w:marTop w:val="0"/>
      <w:marBottom w:val="0"/>
      <w:divBdr>
        <w:top w:val="none" w:sz="0" w:space="0" w:color="auto"/>
        <w:left w:val="none" w:sz="0" w:space="0" w:color="auto"/>
        <w:bottom w:val="none" w:sz="0" w:space="0" w:color="auto"/>
        <w:right w:val="none" w:sz="0" w:space="0" w:color="auto"/>
      </w:divBdr>
    </w:div>
    <w:div w:id="966394536">
      <w:bodyDiv w:val="1"/>
      <w:marLeft w:val="0"/>
      <w:marRight w:val="0"/>
      <w:marTop w:val="0"/>
      <w:marBottom w:val="0"/>
      <w:divBdr>
        <w:top w:val="none" w:sz="0" w:space="0" w:color="auto"/>
        <w:left w:val="none" w:sz="0" w:space="0" w:color="auto"/>
        <w:bottom w:val="none" w:sz="0" w:space="0" w:color="auto"/>
        <w:right w:val="none" w:sz="0" w:space="0" w:color="auto"/>
      </w:divBdr>
    </w:div>
    <w:div w:id="987637904">
      <w:bodyDiv w:val="1"/>
      <w:marLeft w:val="0"/>
      <w:marRight w:val="0"/>
      <w:marTop w:val="0"/>
      <w:marBottom w:val="0"/>
      <w:divBdr>
        <w:top w:val="none" w:sz="0" w:space="0" w:color="auto"/>
        <w:left w:val="none" w:sz="0" w:space="0" w:color="auto"/>
        <w:bottom w:val="none" w:sz="0" w:space="0" w:color="auto"/>
        <w:right w:val="none" w:sz="0" w:space="0" w:color="auto"/>
      </w:divBdr>
    </w:div>
    <w:div w:id="988366960">
      <w:bodyDiv w:val="1"/>
      <w:marLeft w:val="0"/>
      <w:marRight w:val="0"/>
      <w:marTop w:val="0"/>
      <w:marBottom w:val="0"/>
      <w:divBdr>
        <w:top w:val="none" w:sz="0" w:space="0" w:color="auto"/>
        <w:left w:val="none" w:sz="0" w:space="0" w:color="auto"/>
        <w:bottom w:val="none" w:sz="0" w:space="0" w:color="auto"/>
        <w:right w:val="none" w:sz="0" w:space="0" w:color="auto"/>
      </w:divBdr>
    </w:div>
    <w:div w:id="1014383669">
      <w:bodyDiv w:val="1"/>
      <w:marLeft w:val="0"/>
      <w:marRight w:val="0"/>
      <w:marTop w:val="0"/>
      <w:marBottom w:val="0"/>
      <w:divBdr>
        <w:top w:val="none" w:sz="0" w:space="0" w:color="auto"/>
        <w:left w:val="none" w:sz="0" w:space="0" w:color="auto"/>
        <w:bottom w:val="none" w:sz="0" w:space="0" w:color="auto"/>
        <w:right w:val="none" w:sz="0" w:space="0" w:color="auto"/>
      </w:divBdr>
    </w:div>
    <w:div w:id="1046761943">
      <w:bodyDiv w:val="1"/>
      <w:marLeft w:val="0"/>
      <w:marRight w:val="0"/>
      <w:marTop w:val="0"/>
      <w:marBottom w:val="0"/>
      <w:divBdr>
        <w:top w:val="none" w:sz="0" w:space="0" w:color="auto"/>
        <w:left w:val="none" w:sz="0" w:space="0" w:color="auto"/>
        <w:bottom w:val="none" w:sz="0" w:space="0" w:color="auto"/>
        <w:right w:val="none" w:sz="0" w:space="0" w:color="auto"/>
      </w:divBdr>
    </w:div>
    <w:div w:id="1052845709">
      <w:bodyDiv w:val="1"/>
      <w:marLeft w:val="0"/>
      <w:marRight w:val="0"/>
      <w:marTop w:val="0"/>
      <w:marBottom w:val="0"/>
      <w:divBdr>
        <w:top w:val="none" w:sz="0" w:space="0" w:color="auto"/>
        <w:left w:val="none" w:sz="0" w:space="0" w:color="auto"/>
        <w:bottom w:val="none" w:sz="0" w:space="0" w:color="auto"/>
        <w:right w:val="none" w:sz="0" w:space="0" w:color="auto"/>
      </w:divBdr>
    </w:div>
    <w:div w:id="1094285167">
      <w:bodyDiv w:val="1"/>
      <w:marLeft w:val="0"/>
      <w:marRight w:val="0"/>
      <w:marTop w:val="0"/>
      <w:marBottom w:val="0"/>
      <w:divBdr>
        <w:top w:val="none" w:sz="0" w:space="0" w:color="auto"/>
        <w:left w:val="none" w:sz="0" w:space="0" w:color="auto"/>
        <w:bottom w:val="none" w:sz="0" w:space="0" w:color="auto"/>
        <w:right w:val="none" w:sz="0" w:space="0" w:color="auto"/>
      </w:divBdr>
    </w:div>
    <w:div w:id="1108231747">
      <w:bodyDiv w:val="1"/>
      <w:marLeft w:val="0"/>
      <w:marRight w:val="0"/>
      <w:marTop w:val="0"/>
      <w:marBottom w:val="0"/>
      <w:divBdr>
        <w:top w:val="none" w:sz="0" w:space="0" w:color="auto"/>
        <w:left w:val="none" w:sz="0" w:space="0" w:color="auto"/>
        <w:bottom w:val="none" w:sz="0" w:space="0" w:color="auto"/>
        <w:right w:val="none" w:sz="0" w:space="0" w:color="auto"/>
      </w:divBdr>
    </w:div>
    <w:div w:id="1118185103">
      <w:bodyDiv w:val="1"/>
      <w:marLeft w:val="0"/>
      <w:marRight w:val="0"/>
      <w:marTop w:val="0"/>
      <w:marBottom w:val="0"/>
      <w:divBdr>
        <w:top w:val="none" w:sz="0" w:space="0" w:color="auto"/>
        <w:left w:val="none" w:sz="0" w:space="0" w:color="auto"/>
        <w:bottom w:val="none" w:sz="0" w:space="0" w:color="auto"/>
        <w:right w:val="none" w:sz="0" w:space="0" w:color="auto"/>
      </w:divBdr>
    </w:div>
    <w:div w:id="1119834805">
      <w:bodyDiv w:val="1"/>
      <w:marLeft w:val="0"/>
      <w:marRight w:val="0"/>
      <w:marTop w:val="0"/>
      <w:marBottom w:val="0"/>
      <w:divBdr>
        <w:top w:val="none" w:sz="0" w:space="0" w:color="auto"/>
        <w:left w:val="none" w:sz="0" w:space="0" w:color="auto"/>
        <w:bottom w:val="none" w:sz="0" w:space="0" w:color="auto"/>
        <w:right w:val="none" w:sz="0" w:space="0" w:color="auto"/>
      </w:divBdr>
    </w:div>
    <w:div w:id="1125730591">
      <w:bodyDiv w:val="1"/>
      <w:marLeft w:val="0"/>
      <w:marRight w:val="0"/>
      <w:marTop w:val="0"/>
      <w:marBottom w:val="0"/>
      <w:divBdr>
        <w:top w:val="none" w:sz="0" w:space="0" w:color="auto"/>
        <w:left w:val="none" w:sz="0" w:space="0" w:color="auto"/>
        <w:bottom w:val="none" w:sz="0" w:space="0" w:color="auto"/>
        <w:right w:val="none" w:sz="0" w:space="0" w:color="auto"/>
      </w:divBdr>
    </w:div>
    <w:div w:id="1277441921">
      <w:bodyDiv w:val="1"/>
      <w:marLeft w:val="0"/>
      <w:marRight w:val="0"/>
      <w:marTop w:val="0"/>
      <w:marBottom w:val="0"/>
      <w:divBdr>
        <w:top w:val="none" w:sz="0" w:space="0" w:color="auto"/>
        <w:left w:val="none" w:sz="0" w:space="0" w:color="auto"/>
        <w:bottom w:val="none" w:sz="0" w:space="0" w:color="auto"/>
        <w:right w:val="none" w:sz="0" w:space="0" w:color="auto"/>
      </w:divBdr>
    </w:div>
    <w:div w:id="1352951362">
      <w:bodyDiv w:val="1"/>
      <w:marLeft w:val="0"/>
      <w:marRight w:val="0"/>
      <w:marTop w:val="0"/>
      <w:marBottom w:val="0"/>
      <w:divBdr>
        <w:top w:val="none" w:sz="0" w:space="0" w:color="auto"/>
        <w:left w:val="none" w:sz="0" w:space="0" w:color="auto"/>
        <w:bottom w:val="none" w:sz="0" w:space="0" w:color="auto"/>
        <w:right w:val="none" w:sz="0" w:space="0" w:color="auto"/>
      </w:divBdr>
    </w:div>
    <w:div w:id="1372263509">
      <w:bodyDiv w:val="1"/>
      <w:marLeft w:val="0"/>
      <w:marRight w:val="0"/>
      <w:marTop w:val="0"/>
      <w:marBottom w:val="0"/>
      <w:divBdr>
        <w:top w:val="none" w:sz="0" w:space="0" w:color="auto"/>
        <w:left w:val="none" w:sz="0" w:space="0" w:color="auto"/>
        <w:bottom w:val="none" w:sz="0" w:space="0" w:color="auto"/>
        <w:right w:val="none" w:sz="0" w:space="0" w:color="auto"/>
      </w:divBdr>
    </w:div>
    <w:div w:id="1420296675">
      <w:bodyDiv w:val="1"/>
      <w:marLeft w:val="0"/>
      <w:marRight w:val="0"/>
      <w:marTop w:val="0"/>
      <w:marBottom w:val="0"/>
      <w:divBdr>
        <w:top w:val="none" w:sz="0" w:space="0" w:color="auto"/>
        <w:left w:val="none" w:sz="0" w:space="0" w:color="auto"/>
        <w:bottom w:val="none" w:sz="0" w:space="0" w:color="auto"/>
        <w:right w:val="none" w:sz="0" w:space="0" w:color="auto"/>
      </w:divBdr>
    </w:div>
    <w:div w:id="1427193440">
      <w:bodyDiv w:val="1"/>
      <w:marLeft w:val="0"/>
      <w:marRight w:val="0"/>
      <w:marTop w:val="0"/>
      <w:marBottom w:val="0"/>
      <w:divBdr>
        <w:top w:val="none" w:sz="0" w:space="0" w:color="auto"/>
        <w:left w:val="none" w:sz="0" w:space="0" w:color="auto"/>
        <w:bottom w:val="none" w:sz="0" w:space="0" w:color="auto"/>
        <w:right w:val="none" w:sz="0" w:space="0" w:color="auto"/>
      </w:divBdr>
    </w:div>
    <w:div w:id="1431075886">
      <w:bodyDiv w:val="1"/>
      <w:marLeft w:val="0"/>
      <w:marRight w:val="0"/>
      <w:marTop w:val="0"/>
      <w:marBottom w:val="0"/>
      <w:divBdr>
        <w:top w:val="none" w:sz="0" w:space="0" w:color="auto"/>
        <w:left w:val="none" w:sz="0" w:space="0" w:color="auto"/>
        <w:bottom w:val="none" w:sz="0" w:space="0" w:color="auto"/>
        <w:right w:val="none" w:sz="0" w:space="0" w:color="auto"/>
      </w:divBdr>
    </w:div>
    <w:div w:id="1483500727">
      <w:bodyDiv w:val="1"/>
      <w:marLeft w:val="0"/>
      <w:marRight w:val="0"/>
      <w:marTop w:val="0"/>
      <w:marBottom w:val="0"/>
      <w:divBdr>
        <w:top w:val="none" w:sz="0" w:space="0" w:color="auto"/>
        <w:left w:val="none" w:sz="0" w:space="0" w:color="auto"/>
        <w:bottom w:val="none" w:sz="0" w:space="0" w:color="auto"/>
        <w:right w:val="none" w:sz="0" w:space="0" w:color="auto"/>
      </w:divBdr>
    </w:div>
    <w:div w:id="1505243955">
      <w:bodyDiv w:val="1"/>
      <w:marLeft w:val="0"/>
      <w:marRight w:val="0"/>
      <w:marTop w:val="0"/>
      <w:marBottom w:val="0"/>
      <w:divBdr>
        <w:top w:val="none" w:sz="0" w:space="0" w:color="auto"/>
        <w:left w:val="none" w:sz="0" w:space="0" w:color="auto"/>
        <w:bottom w:val="none" w:sz="0" w:space="0" w:color="auto"/>
        <w:right w:val="none" w:sz="0" w:space="0" w:color="auto"/>
      </w:divBdr>
    </w:div>
    <w:div w:id="1535001595">
      <w:bodyDiv w:val="1"/>
      <w:marLeft w:val="0"/>
      <w:marRight w:val="0"/>
      <w:marTop w:val="0"/>
      <w:marBottom w:val="0"/>
      <w:divBdr>
        <w:top w:val="none" w:sz="0" w:space="0" w:color="auto"/>
        <w:left w:val="none" w:sz="0" w:space="0" w:color="auto"/>
        <w:bottom w:val="none" w:sz="0" w:space="0" w:color="auto"/>
        <w:right w:val="none" w:sz="0" w:space="0" w:color="auto"/>
      </w:divBdr>
    </w:div>
    <w:div w:id="1540898623">
      <w:bodyDiv w:val="1"/>
      <w:marLeft w:val="0"/>
      <w:marRight w:val="0"/>
      <w:marTop w:val="0"/>
      <w:marBottom w:val="0"/>
      <w:divBdr>
        <w:top w:val="none" w:sz="0" w:space="0" w:color="auto"/>
        <w:left w:val="none" w:sz="0" w:space="0" w:color="auto"/>
        <w:bottom w:val="none" w:sz="0" w:space="0" w:color="auto"/>
        <w:right w:val="none" w:sz="0" w:space="0" w:color="auto"/>
      </w:divBdr>
    </w:div>
    <w:div w:id="1542160167">
      <w:bodyDiv w:val="1"/>
      <w:marLeft w:val="0"/>
      <w:marRight w:val="0"/>
      <w:marTop w:val="0"/>
      <w:marBottom w:val="0"/>
      <w:divBdr>
        <w:top w:val="none" w:sz="0" w:space="0" w:color="auto"/>
        <w:left w:val="none" w:sz="0" w:space="0" w:color="auto"/>
        <w:bottom w:val="none" w:sz="0" w:space="0" w:color="auto"/>
        <w:right w:val="none" w:sz="0" w:space="0" w:color="auto"/>
      </w:divBdr>
    </w:div>
    <w:div w:id="1552962909">
      <w:bodyDiv w:val="1"/>
      <w:marLeft w:val="0"/>
      <w:marRight w:val="0"/>
      <w:marTop w:val="0"/>
      <w:marBottom w:val="0"/>
      <w:divBdr>
        <w:top w:val="none" w:sz="0" w:space="0" w:color="auto"/>
        <w:left w:val="none" w:sz="0" w:space="0" w:color="auto"/>
        <w:bottom w:val="none" w:sz="0" w:space="0" w:color="auto"/>
        <w:right w:val="none" w:sz="0" w:space="0" w:color="auto"/>
      </w:divBdr>
    </w:div>
    <w:div w:id="1596403776">
      <w:bodyDiv w:val="1"/>
      <w:marLeft w:val="0"/>
      <w:marRight w:val="0"/>
      <w:marTop w:val="0"/>
      <w:marBottom w:val="0"/>
      <w:divBdr>
        <w:top w:val="none" w:sz="0" w:space="0" w:color="auto"/>
        <w:left w:val="none" w:sz="0" w:space="0" w:color="auto"/>
        <w:bottom w:val="none" w:sz="0" w:space="0" w:color="auto"/>
        <w:right w:val="none" w:sz="0" w:space="0" w:color="auto"/>
      </w:divBdr>
    </w:div>
    <w:div w:id="1716660718">
      <w:bodyDiv w:val="1"/>
      <w:marLeft w:val="0"/>
      <w:marRight w:val="0"/>
      <w:marTop w:val="0"/>
      <w:marBottom w:val="0"/>
      <w:divBdr>
        <w:top w:val="none" w:sz="0" w:space="0" w:color="auto"/>
        <w:left w:val="none" w:sz="0" w:space="0" w:color="auto"/>
        <w:bottom w:val="none" w:sz="0" w:space="0" w:color="auto"/>
        <w:right w:val="none" w:sz="0" w:space="0" w:color="auto"/>
      </w:divBdr>
    </w:div>
    <w:div w:id="1762870295">
      <w:bodyDiv w:val="1"/>
      <w:marLeft w:val="0"/>
      <w:marRight w:val="0"/>
      <w:marTop w:val="0"/>
      <w:marBottom w:val="0"/>
      <w:divBdr>
        <w:top w:val="none" w:sz="0" w:space="0" w:color="auto"/>
        <w:left w:val="none" w:sz="0" w:space="0" w:color="auto"/>
        <w:bottom w:val="none" w:sz="0" w:space="0" w:color="auto"/>
        <w:right w:val="none" w:sz="0" w:space="0" w:color="auto"/>
      </w:divBdr>
    </w:div>
    <w:div w:id="1795325900">
      <w:bodyDiv w:val="1"/>
      <w:marLeft w:val="0"/>
      <w:marRight w:val="0"/>
      <w:marTop w:val="0"/>
      <w:marBottom w:val="0"/>
      <w:divBdr>
        <w:top w:val="none" w:sz="0" w:space="0" w:color="auto"/>
        <w:left w:val="none" w:sz="0" w:space="0" w:color="auto"/>
        <w:bottom w:val="none" w:sz="0" w:space="0" w:color="auto"/>
        <w:right w:val="none" w:sz="0" w:space="0" w:color="auto"/>
      </w:divBdr>
    </w:div>
    <w:div w:id="1815248409">
      <w:bodyDiv w:val="1"/>
      <w:marLeft w:val="0"/>
      <w:marRight w:val="0"/>
      <w:marTop w:val="0"/>
      <w:marBottom w:val="0"/>
      <w:divBdr>
        <w:top w:val="none" w:sz="0" w:space="0" w:color="auto"/>
        <w:left w:val="none" w:sz="0" w:space="0" w:color="auto"/>
        <w:bottom w:val="none" w:sz="0" w:space="0" w:color="auto"/>
        <w:right w:val="none" w:sz="0" w:space="0" w:color="auto"/>
      </w:divBdr>
    </w:div>
    <w:div w:id="1843083000">
      <w:bodyDiv w:val="1"/>
      <w:marLeft w:val="0"/>
      <w:marRight w:val="0"/>
      <w:marTop w:val="0"/>
      <w:marBottom w:val="0"/>
      <w:divBdr>
        <w:top w:val="none" w:sz="0" w:space="0" w:color="auto"/>
        <w:left w:val="none" w:sz="0" w:space="0" w:color="auto"/>
        <w:bottom w:val="none" w:sz="0" w:space="0" w:color="auto"/>
        <w:right w:val="none" w:sz="0" w:space="0" w:color="auto"/>
      </w:divBdr>
    </w:div>
    <w:div w:id="2006006440">
      <w:bodyDiv w:val="1"/>
      <w:marLeft w:val="0"/>
      <w:marRight w:val="0"/>
      <w:marTop w:val="0"/>
      <w:marBottom w:val="0"/>
      <w:divBdr>
        <w:top w:val="none" w:sz="0" w:space="0" w:color="auto"/>
        <w:left w:val="none" w:sz="0" w:space="0" w:color="auto"/>
        <w:bottom w:val="none" w:sz="0" w:space="0" w:color="auto"/>
        <w:right w:val="none" w:sz="0" w:space="0" w:color="auto"/>
      </w:divBdr>
    </w:div>
    <w:div w:id="20137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page.php?cid=2|2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TPL-002-0a</Number>
    <Date xmlns="987b8a77-3dc6-4154-9fe1-b1e590735b19">2011-01-25T05:00:00+00:00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C312F-E522-42D4-8F23-74DD34F4BEFB}">
  <ds:schemaRefs>
    <ds:schemaRef ds:uri="http://schemas.microsoft.com/sharepoint/events"/>
  </ds:schemaRefs>
</ds:datastoreItem>
</file>

<file path=customXml/itemProps2.xml><?xml version="1.0" encoding="utf-8"?>
<ds:datastoreItem xmlns:ds="http://schemas.openxmlformats.org/officeDocument/2006/customXml" ds:itemID="{F00C6774-B8B0-4F1E-BB04-220ED84158BA}">
  <ds:schemaRefs>
    <ds:schemaRef ds:uri="http://schemas.microsoft.com/office/2006/metadata/longProperties"/>
  </ds:schemaRefs>
</ds:datastoreItem>
</file>

<file path=customXml/itemProps3.xml><?xml version="1.0" encoding="utf-8"?>
<ds:datastoreItem xmlns:ds="http://schemas.openxmlformats.org/officeDocument/2006/customXml" ds:itemID="{90E501B8-4C00-4AC9-9E56-B16B6838B65B}">
  <ds:schemaRefs>
    <ds:schemaRef ds:uri="http://schemas.microsoft.com/office/2006/metadata/properties"/>
    <ds:schemaRef ds:uri="http://schemas.microsoft.com/office/infopath/2007/PartnerControls"/>
    <ds:schemaRef ds:uri="987b8a77-3dc6-4154-9fe1-b1e590735b19"/>
  </ds:schemaRefs>
</ds:datastoreItem>
</file>

<file path=customXml/itemProps4.xml><?xml version="1.0" encoding="utf-8"?>
<ds:datastoreItem xmlns:ds="http://schemas.openxmlformats.org/officeDocument/2006/customXml" ds:itemID="{BA27C1DB-35E7-428B-8DDA-8B695DE4C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0E84AE-DC27-4B11-A4FB-F525CD570129}">
  <ds:schemaRefs>
    <ds:schemaRef ds:uri="http://schemas.microsoft.com/sharepoint/v3/contenttype/forms"/>
  </ds:schemaRefs>
</ds:datastoreItem>
</file>

<file path=customXml/itemProps6.xml><?xml version="1.0" encoding="utf-8"?>
<ds:datastoreItem xmlns:ds="http://schemas.openxmlformats.org/officeDocument/2006/customXml" ds:itemID="{A35DD53F-ADE1-4E26-97E3-3AB342997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4288</Words>
  <Characters>24448</Characters>
  <Application>Microsoft Office Word</Application>
  <DocSecurity>0</DocSecurity>
  <Lines>203</Lines>
  <Paragraphs>57</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System Performance Following Loss of a Single Bulk Electric System Element (Catagory B)</vt:lpstr>
      <vt:lpstr>Subject Matter Experts</vt:lpstr>
      <vt:lpstr>Reliability Standard Language</vt:lpstr>
      <vt:lpstr>R1 Supporting Evidence and Documentation</vt:lpstr>
      <vt:lpstr>R2 Supporting Evidence and Documentation</vt:lpstr>
      <vt:lpstr>R3 Supporting Evidence and Documentation</vt:lpstr>
      <vt:lpstr/>
      <vt:lpstr/>
      <vt:lpstr/>
      <vt:lpstr/>
      <vt:lpstr/>
      <vt:lpstr/>
      <vt:lpstr/>
      <vt:lpstr/>
      <vt:lpstr/>
      <vt:lpstr/>
      <vt:lpstr/>
      <vt:lpstr/>
      <vt:lpstr/>
      <vt:lpstr/>
      <vt:lpstr/>
      <vt:lpstr/>
      <vt:lpstr/>
      <vt:lpstr>Supplemental Information</vt:lpstr>
      <vt:lpstr>Compliance Findings Summary (to be filled out by auditor)</vt:lpstr>
    </vt:vector>
  </TitlesOfParts>
  <Company/>
  <LinksUpToDate>false</LinksUpToDate>
  <CharactersWithSpaces>28679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Performance Following Loss of a Single Bulk Electric System Element (Catagory B)</dc:title>
  <dc:subject/>
  <dc:creator>NERC</dc:creator>
  <cp:keywords/>
  <dc:description/>
  <cp:lastModifiedBy>Andrei Lozovik</cp:lastModifiedBy>
  <cp:revision>3</cp:revision>
  <cp:lastPrinted>2009-04-06T19:33:00Z</cp:lastPrinted>
  <dcterms:created xsi:type="dcterms:W3CDTF">2013-09-25T18:42:00Z</dcterms:created>
  <dcterms:modified xsi:type="dcterms:W3CDTF">2013-10-18T20:14:00Z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NERCASSETID-406-115</vt:lpwstr>
  </property>
  <property fmtid="{D5CDD505-2E9C-101B-9397-08002B2CF9AE}" pid="3" name="_dlc_DocIdItemGuid">
    <vt:lpwstr>ebfd425f-1844-4107-a9ee-3775af98dabe</vt:lpwstr>
  </property>
  <property fmtid="{D5CDD505-2E9C-101B-9397-08002B2CF9AE}" pid="4" name="_dlc_DocIdUrl">
    <vt:lpwstr>http://www.nerc.com/pa/comp/_layouts/DocIdRedir.aspx?ID=NERCASSETID-406-115, NERCASSETID-406-115</vt:lpwstr>
  </property>
  <property fmtid="{D5CDD505-2E9C-101B-9397-08002B2CF9AE}" pid="5" name="xd_Signature">
    <vt:lpwstr/>
  </property>
  <property fmtid="{D5CDD505-2E9C-101B-9397-08002B2CF9AE}" pid="6" name="Order">
    <vt:lpwstr>11500.0000000000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